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13" w:x="8986" w:y="86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SimHei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0"/>
          <w:sz w:val="18"/>
        </w:rPr>
        <w:t>文档编号：</w:t>
      </w:r>
      <w:r>
        <w:rPr>
          <w:rFonts w:ascii="SimHei"/>
          <w:color w:val="000000"/>
          <w:spacing w:val="0"/>
          <w:sz w:val="18"/>
        </w:rPr>
        <w:t>HCHPVER70-005</w:t>
      </w:r>
      <w:r>
        <w:rPr>
          <w:rFonts w:ascii="SimHei"/>
          <w:color w:val="000000"/>
          <w:spacing w:val="0"/>
          <w:sz w:val="18"/>
        </w:rPr>
      </w:r>
    </w:p>
    <w:p>
      <w:pPr>
        <w:pStyle w:val="Normal"/>
        <w:framePr w:w="1141" w:x="10157" w:y="110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SimHei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0"/>
          <w:sz w:val="18"/>
        </w:rPr>
        <w:t>版本号：</w:t>
      </w:r>
      <w:r>
        <w:rPr>
          <w:rFonts w:ascii="SimHei"/>
          <w:color w:val="000000"/>
          <w:spacing w:val="1"/>
          <w:sz w:val="18"/>
        </w:rPr>
        <w:t>A1</w:t>
      </w:r>
      <w:r>
        <w:rPr>
          <w:rFonts w:ascii="SimHei"/>
          <w:color w:val="000000"/>
          <w:spacing w:val="0"/>
          <w:sz w:val="18"/>
        </w:rPr>
      </w:r>
    </w:p>
    <w:p>
      <w:pPr>
        <w:pStyle w:val="Normal"/>
        <w:framePr w:w="4163" w:x="850" w:y="1584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b w:val="on"/>
          <w:color w:val="000000"/>
          <w:spacing w:val="0"/>
          <w:sz w:val="32"/>
        </w:rPr>
        <w:t>MFE</w:t>
      </w:r>
      <w:r>
        <w:rPr>
          <w:rFonts w:ascii="Times New Roman"/>
          <w:b w:val="on"/>
          <w:color w:val="000000"/>
          <w:spacing w:val="0"/>
          <w:sz w:val="32"/>
        </w:rPr>
        <w:t xml:space="preserve"> </w:t>
      </w:r>
      <w:r>
        <w:rPr>
          <w:rFonts w:ascii="Times New Roman"/>
          <w:b w:val="on"/>
          <w:color w:val="000000"/>
          <w:spacing w:val="1"/>
          <w:sz w:val="32"/>
        </w:rPr>
        <w:t>711</w:t>
      </w:r>
      <w:r>
        <w:rPr>
          <w:rFonts w:ascii="Times New Roman"/>
          <w:b w:val="on"/>
          <w:color w:val="000000"/>
          <w:spacing w:val="-1"/>
          <w:sz w:val="32"/>
        </w:rPr>
        <w:t xml:space="preserve"> </w:t>
      </w:r>
      <w:r>
        <w:rPr>
          <w:rFonts w:ascii="SimHei" w:hAnsi="SimHei" w:cs="SimHei"/>
          <w:color w:val="000000"/>
          <w:spacing w:val="2"/>
          <w:sz w:val="32"/>
        </w:rPr>
        <w:t>环氧乙烯基酯树脂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10257" w:x="850" w:y="2141"/>
        <w:widowControl w:val="off"/>
        <w:autoSpaceDE w:val="off"/>
        <w:autoSpaceDN w:val="off"/>
        <w:spacing w:before="0" w:after="0" w:line="234" w:lineRule="exact"/>
        <w:ind w:left="43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3"/>
          <w:sz w:val="21"/>
        </w:rPr>
        <w:t>环氧乙烯基酯树脂（</w:t>
      </w:r>
      <w:r>
        <w:rPr>
          <w:rFonts w:ascii="Times New Roman"/>
          <w:color w:val="000000"/>
          <w:spacing w:val="0"/>
          <w:sz w:val="21"/>
        </w:rPr>
        <w:t>Epoxy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Vinyl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Ester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Resin</w:t>
      </w:r>
      <w:r>
        <w:rPr>
          <w:rFonts w:ascii="SimSun" w:hAnsi="SimSun" w:cs="SimSun"/>
          <w:color w:val="000000"/>
          <w:spacing w:val="-2"/>
          <w:sz w:val="21"/>
        </w:rPr>
        <w:t>）是当前国际公认的高性能耐腐蚀树脂，</w:t>
      </w:r>
      <w:r>
        <w:rPr>
          <w:rFonts w:ascii="Times New Roman"/>
          <w:color w:val="000000"/>
          <w:spacing w:val="0"/>
          <w:sz w:val="21"/>
        </w:rPr>
        <w:t>MFE</w:t>
      </w:r>
      <w:r>
        <w:rPr>
          <w:rFonts w:ascii="SimSun" w:hAnsi="SimSun" w:cs="SimSun"/>
          <w:color w:val="000000"/>
          <w:spacing w:val="1"/>
          <w:sz w:val="21"/>
        </w:rPr>
        <w:t>系列环氧乙烯基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257" w:x="850" w:y="2141"/>
        <w:widowControl w:val="off"/>
        <w:autoSpaceDE w:val="off"/>
        <w:autoSpaceDN w:val="off"/>
        <w:spacing w:before="10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酯树脂已被认定为国家重点新产品。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492" w:x="1284" w:y="280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MFE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711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为高性能、耐腐蚀的双酚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型环氧乙烯基酯树脂，适合于多种玻璃钢成型工艺。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32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UKNUWF+Wingdings-Regular" w:hAnsi="UKNUWF+Wingdings-Regular" w:cs="UKNUWF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2" w:x="1332" w:y="321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特点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195" w:x="849" w:y="363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优异的耐化学腐蚀性能，耐大部分酸、碱、盐溶液及部分溶剂的侵蚀，耐碱性突出。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195" w:x="849" w:y="3633"/>
        <w:widowControl w:val="off"/>
        <w:autoSpaceDE w:val="off"/>
        <w:autoSpaceDN w:val="off"/>
        <w:spacing w:before="9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与玻璃纤维浸润性好，制品具有良好的气干性。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42" w:x="849" w:y="429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低放热峰、低收缩，优良的力学性能。</w:t>
      </w:r>
      <w:r>
        <w:rPr>
          <w:rFonts w:ascii="Times New Roman"/>
          <w:color w:val="000000"/>
          <w:spacing w:val="1"/>
          <w:sz w:val="21"/>
        </w:rPr>
        <w:t>25</w:t>
      </w:r>
      <w:r>
        <w:rPr>
          <w:rFonts w:ascii="WKEESG+TimesNewRomanPSMT" w:hAnsi="WKEESG+TimesNewRomanPSMT" w:cs="WKEESG+TimesNewRomanPSMT"/>
          <w:color w:val="000000"/>
          <w:spacing w:val="-2"/>
          <w:sz w:val="21"/>
        </w:rPr>
        <w:t>℃</w:t>
      </w:r>
      <w:r>
        <w:rPr>
          <w:rFonts w:ascii="SimSun" w:hAnsi="SimSun" w:cs="SimSun"/>
          <w:color w:val="000000"/>
          <w:spacing w:val="0"/>
          <w:sz w:val="21"/>
        </w:rPr>
        <w:t>以下贮存期可达到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2"/>
          <w:sz w:val="21"/>
        </w:rPr>
        <w:t>10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个月。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46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UKNUWF+Wingdings-Regular" w:hAnsi="UKNUWF+Wingdings-Regular" w:cs="UKNUWF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5" w:x="1332" w:y="47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适用场合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32" w:x="850" w:y="512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适合于多种玻璃钢成型工艺，如手糊、缠绕等。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086" w:x="850" w:y="546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可制造耐化学贮槽、管件、游艇等和耐蚀整体树脂砂浆地坪、花岗石、耐酸砖板的胶泥勾（灌）缝材料。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086" w:x="850" w:y="5460"/>
        <w:widowControl w:val="off"/>
        <w:autoSpaceDE w:val="off"/>
        <w:autoSpaceDN w:val="off"/>
        <w:spacing w:before="9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适用于金属结构或混凝土表面的玻璃钢内衬及鳞片加工。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61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UKNUWF+Wingdings-Regular" w:hAnsi="UKNUWF+Wingdings-Regular" w:cs="UKNUWF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31" w:x="1332" w:y="61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液体树脂指标（执行标准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HG/T5876-2021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1" w:x="2162" w:y="666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2585" w:y="666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5638" w:y="6671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6060" w:y="6671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9007" w:y="6671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测试方法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9007" w:y="6671"/>
        <w:widowControl w:val="off"/>
        <w:autoSpaceDE w:val="off"/>
        <w:autoSpaceDN w:val="off"/>
        <w:spacing w:before="199" w:after="0" w:line="211" w:lineRule="exact"/>
        <w:ind w:left="21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目测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2" w:x="850" w:y="708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外观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708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淡黄色透明液体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7082"/>
        <w:widowControl w:val="off"/>
        <w:autoSpaceDE w:val="off"/>
        <w:autoSpaceDN w:val="off"/>
        <w:spacing w:before="192" w:after="0" w:line="234" w:lineRule="exact"/>
        <w:ind w:left="25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1.06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0.02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7082"/>
        <w:widowControl w:val="off"/>
        <w:autoSpaceDE w:val="off"/>
        <w:autoSpaceDN w:val="off"/>
        <w:spacing w:before="177" w:after="0" w:line="234" w:lineRule="exact"/>
        <w:ind w:left="31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10.0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7082"/>
        <w:widowControl w:val="off"/>
        <w:autoSpaceDE w:val="off"/>
        <w:autoSpaceDN w:val="off"/>
        <w:spacing w:before="174" w:after="0" w:line="234" w:lineRule="exact"/>
        <w:ind w:left="36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350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85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358" w:x="850" w:y="748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密度，</w:t>
      </w:r>
      <w:r>
        <w:rPr>
          <w:rFonts w:ascii="Times New Roman"/>
          <w:color w:val="000000"/>
          <w:spacing w:val="-1"/>
          <w:sz w:val="21"/>
        </w:rPr>
        <w:t>g/cm</w:t>
      </w:r>
      <w:r>
        <w:rPr>
          <w:rFonts w:ascii="Times New Roman"/>
          <w:color w:val="000000"/>
          <w:spacing w:val="0"/>
          <w:sz w:val="21"/>
          <w:vertAlign w:val="superscript"/>
        </w:rPr>
        <w:t>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748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15223-2008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7485"/>
        <w:widowControl w:val="off"/>
        <w:autoSpaceDE w:val="off"/>
        <w:autoSpaceDN w:val="off"/>
        <w:spacing w:before="17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2895-2008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7485"/>
        <w:widowControl w:val="off"/>
        <w:autoSpaceDE w:val="off"/>
        <w:autoSpaceDN w:val="off"/>
        <w:spacing w:before="174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7485"/>
        <w:widowControl w:val="off"/>
        <w:autoSpaceDE w:val="off"/>
        <w:autoSpaceDN w:val="off"/>
        <w:spacing w:before="17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7485"/>
        <w:widowControl w:val="off"/>
        <w:autoSpaceDE w:val="off"/>
        <w:autoSpaceDN w:val="off"/>
        <w:spacing w:before="17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7485"/>
        <w:widowControl w:val="off"/>
        <w:autoSpaceDE w:val="off"/>
        <w:autoSpaceDN w:val="off"/>
        <w:spacing w:before="17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65" w:x="850" w:y="7896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酸值，</w:t>
      </w:r>
      <w:r>
        <w:rPr>
          <w:rFonts w:ascii="Times New Roman"/>
          <w:color w:val="000000"/>
          <w:spacing w:val="0"/>
          <w:sz w:val="21"/>
        </w:rPr>
        <w:t>mgKOH/g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850" w:y="8304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粘度，</w:t>
      </w:r>
      <w:r>
        <w:rPr>
          <w:rFonts w:ascii="Times New Roman"/>
          <w:color w:val="000000"/>
          <w:spacing w:val="0"/>
          <w:sz w:val="21"/>
        </w:rPr>
        <w:t>mPa.s</w:t>
      </w:r>
      <w:r>
        <w:rPr>
          <w:rFonts w:ascii="SimSun" w:hAnsi="SimSun" w:cs="SimSun"/>
          <w:color w:val="000000"/>
          <w:spacing w:val="-1"/>
          <w:sz w:val="21"/>
        </w:rPr>
        <w:t>（</w:t>
      </w:r>
      <w:r>
        <w:rPr>
          <w:rFonts w:ascii="WKEESG+TimesNewRomanPSMT" w:hAnsi="WKEESG+TimesNewRomanPSMT" w:cs="WKEESG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850" w:y="8304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*</w:t>
      </w:r>
      <w:r>
        <w:rPr>
          <w:rFonts w:ascii="SimSun" w:hAnsi="SimSun" w:cs="SimSun"/>
          <w:color w:val="000000"/>
          <w:spacing w:val="0"/>
          <w:sz w:val="21"/>
        </w:rPr>
        <w:t>凝胶时间，</w:t>
      </w:r>
      <w:r>
        <w:rPr>
          <w:rFonts w:ascii="Times New Roman"/>
          <w:color w:val="000000"/>
          <w:spacing w:val="0"/>
          <w:sz w:val="21"/>
        </w:rPr>
        <w:t>min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WKEESG+TimesNewRomanPSMT" w:hAnsi="WKEESG+TimesNewRomanPSMT" w:cs="WKEESG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850" w:y="8304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固体含量，</w:t>
      </w:r>
      <w:r>
        <w:rPr>
          <w:rFonts w:ascii="Times New Roman"/>
          <w:color w:val="000000"/>
          <w:spacing w:val="0"/>
          <w:sz w:val="21"/>
        </w:rPr>
        <w:t>%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92" w:x="5529" w:y="8714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20.0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5.0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92" w:x="5529" w:y="8714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56.0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92" w:x="5529" w:y="8714"/>
        <w:widowControl w:val="off"/>
        <w:autoSpaceDE w:val="off"/>
        <w:autoSpaceDN w:val="off"/>
        <w:spacing w:before="177" w:after="0" w:line="234" w:lineRule="exact"/>
        <w:ind w:left="26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WKEESG+TimesNewRomanPSMT" w:hAnsi="WKEESG+TimesNewRomanPSMT" w:cs="WKEESG+TimesNewRomanPSMT"/>
          <w:color w:val="000000"/>
          <w:spacing w:val="0"/>
          <w:sz w:val="21"/>
        </w:rPr>
        <w:t>≥24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322" w:x="850" w:y="953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热稳定性，</w:t>
      </w:r>
      <w:r>
        <w:rPr>
          <w:rFonts w:ascii="Times New Roman"/>
          <w:color w:val="000000"/>
          <w:spacing w:val="0"/>
          <w:sz w:val="21"/>
        </w:rPr>
        <w:t>hr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WKEESG+TimesNewRomanPSMT" w:hAnsi="WKEESG+TimesNewRomanPSMT" w:cs="WKEESG+TimesNewRomanPSMT"/>
          <w:color w:val="000000"/>
          <w:spacing w:val="0"/>
          <w:sz w:val="21"/>
        </w:rPr>
        <w:t>80℃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03" w:x="850" w:y="995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KEESG+TimesNewRomanPSMT" w:hAnsi="WKEESG+TimesNewRomanPSMT" w:cs="WKEESG+TimesNewRomanPSMT"/>
          <w:color w:val="000000"/>
          <w:spacing w:val="0"/>
          <w:sz w:val="18"/>
        </w:rPr>
        <w:t>*25℃</w:t>
      </w:r>
      <w:r>
        <w:rPr>
          <w:rFonts w:ascii="SimSun" w:hAnsi="SimSun" w:cs="SimSun"/>
          <w:color w:val="000000"/>
          <w:spacing w:val="0"/>
          <w:sz w:val="18"/>
        </w:rPr>
        <w:t>水浴条件下，</w:t>
      </w:r>
      <w:r>
        <w:rPr>
          <w:rFonts w:ascii="Times New Roman"/>
          <w:color w:val="000000"/>
          <w:spacing w:val="0"/>
          <w:sz w:val="18"/>
        </w:rPr>
        <w:t>100g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mSun" w:hAnsi="SimSun" w:cs="SimSun"/>
          <w:color w:val="000000"/>
          <w:spacing w:val="-1"/>
          <w:sz w:val="18"/>
        </w:rPr>
        <w:t>树脂加入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M-50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1.2%</w:t>
      </w:r>
      <w:r>
        <w:rPr>
          <w:rFonts w:ascii="SimSun" w:hAnsi="SimSun" w:cs="SimSun"/>
          <w:color w:val="000000"/>
          <w:spacing w:val="0"/>
          <w:sz w:val="18"/>
        </w:rPr>
        <w:t>，</w:t>
      </w:r>
      <w:r>
        <w:rPr>
          <w:rFonts w:ascii="Times New Roman"/>
          <w:color w:val="000000"/>
          <w:spacing w:val="0"/>
          <w:sz w:val="18"/>
        </w:rPr>
        <w:t>P001</w:t>
      </w:r>
      <w:r>
        <w:rPr>
          <w:rFonts w:ascii="SimSun" w:hAnsi="SimSun" w:cs="SimSun"/>
          <w:color w:val="000000"/>
          <w:spacing w:val="-2"/>
          <w:sz w:val="18"/>
        </w:rPr>
        <w:t>（</w:t>
      </w:r>
      <w:r>
        <w:rPr>
          <w:rFonts w:ascii="Times New Roman"/>
          <w:color w:val="000000"/>
          <w:spacing w:val="1"/>
          <w:sz w:val="18"/>
        </w:rPr>
        <w:t>1%</w:t>
      </w:r>
      <w:r>
        <w:rPr>
          <w:rFonts w:ascii="SimSun" w:hAnsi="SimSun" w:cs="SimSun"/>
          <w:color w:val="000000"/>
          <w:spacing w:val="0"/>
          <w:sz w:val="18"/>
        </w:rPr>
        <w:t>钴含量异辛酸钴液）</w:t>
      </w:r>
      <w:r>
        <w:rPr>
          <w:rFonts w:ascii="Times New Roman"/>
          <w:color w:val="000000"/>
          <w:spacing w:val="0"/>
          <w:sz w:val="18"/>
        </w:rPr>
        <w:t>1.8%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9" w:x="850" w:y="103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UKNUWF+Wingdings-Regular" w:hAnsi="UKNUWF+Wingdings-Regular" w:cs="UKNUWF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27" w:x="1332" w:y="1036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树脂浇铸体性能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1" w:x="2162" w:y="1083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2585" w:y="1083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5638" w:y="1084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6060" w:y="1084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9007" w:y="1084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测试方法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1244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拉伸强度，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1244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拉伸模量，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1244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断裂伸长率，</w:t>
      </w:r>
      <w:r>
        <w:rPr>
          <w:rFonts w:ascii="Times New Roman"/>
          <w:color w:val="000000"/>
          <w:spacing w:val="0"/>
          <w:sz w:val="21"/>
        </w:rPr>
        <w:t>%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1244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弯曲强度，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1244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弯曲模量，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7" w:y="11244"/>
        <w:widowControl w:val="off"/>
        <w:autoSpaceDE w:val="off"/>
        <w:autoSpaceDN w:val="off"/>
        <w:spacing w:before="0" w:after="0" w:line="234" w:lineRule="exact"/>
        <w:ind w:left="21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75~90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7" w:y="11244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3000~3300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7" w:y="11244"/>
        <w:widowControl w:val="off"/>
        <w:autoSpaceDE w:val="off"/>
        <w:autoSpaceDN w:val="off"/>
        <w:spacing w:before="177" w:after="0" w:line="234" w:lineRule="exact"/>
        <w:ind w:left="158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5.0~7.0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946" w:x="8575" w:y="11237"/>
        <w:widowControl w:val="off"/>
        <w:autoSpaceDE w:val="off"/>
        <w:autoSpaceDN w:val="off"/>
        <w:spacing w:before="0" w:after="0" w:line="234" w:lineRule="exact"/>
        <w:ind w:left="13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946" w:x="8575" w:y="11237"/>
        <w:widowControl w:val="off"/>
        <w:autoSpaceDE w:val="off"/>
        <w:autoSpaceDN w:val="off"/>
        <w:spacing w:before="174" w:after="0" w:line="234" w:lineRule="exact"/>
        <w:ind w:left="13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946" w:x="8575" w:y="11237"/>
        <w:widowControl w:val="off"/>
        <w:autoSpaceDE w:val="off"/>
        <w:autoSpaceDN w:val="off"/>
        <w:spacing w:before="177" w:after="0" w:line="234" w:lineRule="exact"/>
        <w:ind w:left="13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946" w:x="8575" w:y="11237"/>
        <w:widowControl w:val="off"/>
        <w:autoSpaceDE w:val="off"/>
        <w:autoSpaceDN w:val="off"/>
        <w:spacing w:before="177" w:after="0" w:line="234" w:lineRule="exact"/>
        <w:ind w:left="13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946" w:x="8575" w:y="11237"/>
        <w:widowControl w:val="off"/>
        <w:autoSpaceDE w:val="off"/>
        <w:autoSpaceDN w:val="off"/>
        <w:spacing w:before="177" w:after="0" w:line="234" w:lineRule="exact"/>
        <w:ind w:left="13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946" w:x="8575" w:y="11237"/>
        <w:widowControl w:val="off"/>
        <w:autoSpaceDE w:val="off"/>
        <w:autoSpaceDN w:val="off"/>
        <w:spacing w:before="177" w:after="0" w:line="234" w:lineRule="exact"/>
        <w:ind w:left="13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946" w:x="8575" w:y="11237"/>
        <w:widowControl w:val="off"/>
        <w:autoSpaceDE w:val="off"/>
        <w:autoSpaceDN w:val="off"/>
        <w:spacing w:before="176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1634.2-2019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946" w:x="8575" w:y="11237"/>
        <w:widowControl w:val="off"/>
        <w:autoSpaceDE w:val="off"/>
        <w:autoSpaceDN w:val="off"/>
        <w:spacing w:before="174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24148.9-2014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946" w:x="8575" w:y="11237"/>
        <w:widowControl w:val="off"/>
        <w:autoSpaceDE w:val="off"/>
        <w:autoSpaceDN w:val="off"/>
        <w:spacing w:before="177" w:after="0" w:line="234" w:lineRule="exact"/>
        <w:ind w:left="13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3854-2017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7" w:y="12475"/>
        <w:widowControl w:val="off"/>
        <w:autoSpaceDE w:val="off"/>
        <w:autoSpaceDN w:val="off"/>
        <w:spacing w:before="0" w:after="0" w:line="234" w:lineRule="exact"/>
        <w:ind w:left="10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120~150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7" w:y="12475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3100~3400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7" w:y="12475"/>
        <w:widowControl w:val="off"/>
        <w:autoSpaceDE w:val="off"/>
        <w:autoSpaceDN w:val="off"/>
        <w:spacing w:before="177" w:after="0" w:line="234" w:lineRule="exact"/>
        <w:ind w:left="16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15</w:t>
      </w:r>
      <w:r>
        <w:rPr>
          <w:rFonts w:ascii="SimSun" w:hAnsi="SimSun" w:cs="SimSun"/>
          <w:color w:val="000000"/>
          <w:spacing w:val="1"/>
          <w:sz w:val="21"/>
        </w:rPr>
        <w:t>～</w:t>
      </w:r>
      <w:r>
        <w:rPr>
          <w:rFonts w:ascii="Times New Roman"/>
          <w:color w:val="000000"/>
          <w:spacing w:val="1"/>
          <w:sz w:val="21"/>
        </w:rPr>
        <w:t>25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866" w:x="850" w:y="1329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冲击强度（无缺口），</w:t>
      </w:r>
      <w:r>
        <w:rPr>
          <w:rFonts w:ascii="Times New Roman"/>
          <w:color w:val="000000"/>
          <w:spacing w:val="0"/>
          <w:sz w:val="21"/>
        </w:rPr>
        <w:t>KJ/m</w:t>
      </w:r>
      <w:r>
        <w:rPr>
          <w:rFonts w:ascii="Times New Roman"/>
          <w:color w:val="000000"/>
          <w:spacing w:val="0"/>
          <w:sz w:val="21"/>
          <w:vertAlign w:val="superscript"/>
        </w:rPr>
        <w:t>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866" w:x="850" w:y="13290"/>
        <w:widowControl w:val="off"/>
        <w:autoSpaceDE w:val="off"/>
        <w:autoSpaceDN w:val="off"/>
        <w:spacing w:before="174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热变形温度，</w:t>
      </w:r>
      <w:r>
        <w:rPr>
          <w:rFonts w:ascii="WKEESG+TimesNewRomanPSMT" w:hAnsi="WKEESG+TimesNewRomanPSMT" w:cs="WKEESG+TimesNewRomanPSMT"/>
          <w:color w:val="000000"/>
          <w:spacing w:val="-1"/>
          <w:sz w:val="21"/>
        </w:rPr>
        <w:t>℃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1.8MPa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866" w:x="850" w:y="13290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体积收缩率，</w:t>
      </w:r>
      <w:r>
        <w:rPr>
          <w:rFonts w:ascii="Times New Roman"/>
          <w:color w:val="000000"/>
          <w:spacing w:val="0"/>
          <w:sz w:val="21"/>
        </w:rPr>
        <w:t>%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88" w:x="5583" w:y="13704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100~106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88" w:x="5583" w:y="13704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7.0</w:t>
      </w:r>
      <w:r>
        <w:rPr>
          <w:rFonts w:ascii="SimSun" w:hAnsi="SimSun" w:cs="SimSun"/>
          <w:color w:val="000000"/>
          <w:spacing w:val="1"/>
          <w:sz w:val="21"/>
        </w:rPr>
        <w:t>～</w:t>
      </w:r>
      <w:r>
        <w:rPr>
          <w:rFonts w:ascii="Times New Roman"/>
          <w:color w:val="000000"/>
          <w:spacing w:val="-1"/>
          <w:sz w:val="21"/>
        </w:rPr>
        <w:t>8.0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88" w:x="5583" w:y="13704"/>
        <w:widowControl w:val="off"/>
        <w:autoSpaceDE w:val="off"/>
        <w:autoSpaceDN w:val="off"/>
        <w:spacing w:before="177" w:after="0" w:line="234" w:lineRule="exact"/>
        <w:ind w:left="10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38~42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6" w:x="850" w:y="14531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巴柯尔硬度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360" w:x="850" w:y="1494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注：以上数据为充分固化后的树脂浇铸体典型物理性能，不应视为产品规格。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75.600006103516pt;margin-top:32.0499992370605pt;z-index:-3;width:371.3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2.2000007629395pt;margin-top:782.75pt;z-index:-7;width:524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5.8499984741211pt;margin-top:327.350006103516pt;z-index:-11;width:523.650024414063pt;height:166.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5.8499984741211pt;margin-top:535.900024414063pt;z-index:-15;width:523.650024414063pt;height:207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" w:x="850" w:y="15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UKNUWF+Wingdings-Regular" w:hAnsi="UKNUWF+Wingdings-Regular" w:cs="UKNUWF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5" w:x="1332" w:y="15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推荐使用配方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445" w:x="3850" w:y="20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不同温度下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MFE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711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1"/>
          <w:sz w:val="24"/>
        </w:rPr>
        <w:t>树脂典型凝胶性能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47" w:x="4925" w:y="2481"/>
        <w:widowControl w:val="off"/>
        <w:autoSpaceDE w:val="off"/>
        <w:autoSpaceDN w:val="off"/>
        <w:spacing w:before="0" w:after="0" w:line="234" w:lineRule="exact"/>
        <w:ind w:left="223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推荐配比（</w:t>
      </w:r>
      <w:r>
        <w:rPr>
          <w:rFonts w:ascii="Times New Roman"/>
          <w:color w:val="000000"/>
          <w:spacing w:val="0"/>
          <w:sz w:val="21"/>
        </w:rPr>
        <w:t>%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47" w:x="4925" w:y="2481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凝胶时间</w:t>
      </w:r>
      <w:r>
        <w:rPr>
          <w:rFonts w:ascii="Times New Roman"/>
          <w:color w:val="000000"/>
          <w:spacing w:val="-1"/>
          <w:sz w:val="21"/>
        </w:rPr>
        <w:t>10</w:t>
      </w:r>
      <w:r>
        <w:rPr>
          <w:rFonts w:ascii="SimSun" w:hAnsi="SimSun" w:cs="SimSun"/>
          <w:color w:val="000000"/>
          <w:spacing w:val="1"/>
          <w:sz w:val="21"/>
        </w:rPr>
        <w:t>～</w:t>
      </w:r>
      <w:r>
        <w:rPr>
          <w:rFonts w:ascii="Times New Roman"/>
          <w:color w:val="000000"/>
          <w:spacing w:val="0"/>
          <w:sz w:val="21"/>
        </w:rPr>
        <w:t>20min</w:t>
      </w:r>
      <w:r>
        <w:rPr>
          <w:rFonts w:ascii="Times New Roman"/>
          <w:color w:val="000000"/>
          <w:spacing w:val="16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凝胶时间</w:t>
      </w:r>
      <w:r>
        <w:rPr>
          <w:rFonts w:ascii="Times New Roman"/>
          <w:color w:val="000000"/>
          <w:spacing w:val="-1"/>
          <w:sz w:val="21"/>
        </w:rPr>
        <w:t>20</w:t>
      </w:r>
      <w:r>
        <w:rPr>
          <w:rFonts w:ascii="SimSun" w:hAnsi="SimSun" w:cs="SimSun"/>
          <w:color w:val="000000"/>
          <w:spacing w:val="1"/>
          <w:sz w:val="21"/>
        </w:rPr>
        <w:t>～</w:t>
      </w:r>
      <w:r>
        <w:rPr>
          <w:rFonts w:ascii="Times New Roman"/>
          <w:color w:val="000000"/>
          <w:spacing w:val="0"/>
          <w:sz w:val="21"/>
        </w:rPr>
        <w:t>40min</w:t>
      </w:r>
      <w:r>
        <w:rPr>
          <w:rFonts w:ascii="Times New Roman"/>
          <w:color w:val="000000"/>
          <w:spacing w:val="16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凝胶时间</w:t>
      </w:r>
      <w:r>
        <w:rPr>
          <w:rFonts w:ascii="Times New Roman"/>
          <w:color w:val="000000"/>
          <w:spacing w:val="-1"/>
          <w:sz w:val="21"/>
        </w:rPr>
        <w:t>40</w:t>
      </w:r>
      <w:r>
        <w:rPr>
          <w:rFonts w:ascii="SimSun" w:hAnsi="SimSun" w:cs="SimSun"/>
          <w:color w:val="000000"/>
          <w:spacing w:val="1"/>
          <w:sz w:val="21"/>
        </w:rPr>
        <w:t>～</w:t>
      </w:r>
      <w:r>
        <w:rPr>
          <w:rFonts w:ascii="Times New Roman"/>
          <w:color w:val="000000"/>
          <w:spacing w:val="0"/>
          <w:sz w:val="21"/>
        </w:rPr>
        <w:t>60min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2" w:x="1548" w:y="265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温度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3374" w:y="265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固化体系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316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3165"/>
        <w:widowControl w:val="off"/>
        <w:autoSpaceDE w:val="off"/>
        <w:autoSpaceDN w:val="off"/>
        <w:spacing w:before="109" w:after="0" w:line="234" w:lineRule="exact"/>
        <w:ind w:left="7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231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6" w:x="5434" w:y="3165"/>
        <w:widowControl w:val="off"/>
        <w:autoSpaceDE w:val="off"/>
        <w:autoSpaceDN w:val="off"/>
        <w:spacing w:before="0" w:after="0" w:line="234" w:lineRule="exact"/>
        <w:ind w:left="27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6" w:x="5434" w:y="3165"/>
        <w:widowControl w:val="off"/>
        <w:autoSpaceDE w:val="off"/>
        <w:autoSpaceDN w:val="off"/>
        <w:spacing w:before="109" w:after="0" w:line="234" w:lineRule="exact"/>
        <w:ind w:left="27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6" w:x="5434" w:y="3165"/>
        <w:widowControl w:val="off"/>
        <w:autoSpaceDE w:val="off"/>
        <w:autoSpaceDN w:val="off"/>
        <w:spacing w:before="107" w:after="0" w:line="234" w:lineRule="exact"/>
        <w:ind w:left="27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6" w:x="5434" w:y="3165"/>
        <w:widowControl w:val="off"/>
        <w:autoSpaceDE w:val="off"/>
        <w:autoSpaceDN w:val="off"/>
        <w:spacing w:before="109" w:after="0" w:line="234" w:lineRule="exact"/>
        <w:ind w:left="27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6" w:x="5434" w:y="3165"/>
        <w:widowControl w:val="off"/>
        <w:autoSpaceDE w:val="off"/>
        <w:autoSpaceDN w:val="off"/>
        <w:spacing w:before="107" w:after="0" w:line="234" w:lineRule="exact"/>
        <w:ind w:left="27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6" w:x="5434" w:y="316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DMA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0.5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6" w:x="5434" w:y="3165"/>
        <w:widowControl w:val="off"/>
        <w:autoSpaceDE w:val="off"/>
        <w:autoSpaceDN w:val="off"/>
        <w:spacing w:before="107" w:after="0" w:line="234" w:lineRule="exact"/>
        <w:ind w:left="27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6" w:x="5434" w:y="3165"/>
        <w:widowControl w:val="off"/>
        <w:autoSpaceDE w:val="off"/>
        <w:autoSpaceDN w:val="off"/>
        <w:spacing w:before="109" w:after="0" w:line="234" w:lineRule="exact"/>
        <w:ind w:left="27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6" w:x="5434" w:y="3165"/>
        <w:widowControl w:val="off"/>
        <w:autoSpaceDE w:val="off"/>
        <w:autoSpaceDN w:val="off"/>
        <w:spacing w:before="107" w:after="0" w:line="234" w:lineRule="exact"/>
        <w:ind w:left="37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316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316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3165"/>
        <w:widowControl w:val="off"/>
        <w:autoSpaceDE w:val="off"/>
        <w:autoSpaceDN w:val="off"/>
        <w:spacing w:before="107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316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316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350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WKEESG+TimesNewRomanPSMT" w:hAnsi="WKEESG+TimesNewRomanPSMT" w:cs="WKEESG+TimesNewRomanPSMT"/>
          <w:color w:val="000000"/>
          <w:spacing w:val="1"/>
          <w:sz w:val="21"/>
        </w:rPr>
        <w:t>10℃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84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DMA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849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849"/>
        <w:widowControl w:val="off"/>
        <w:autoSpaceDE w:val="off"/>
        <w:autoSpaceDN w:val="off"/>
        <w:spacing w:before="107" w:after="0" w:line="234" w:lineRule="exact"/>
        <w:ind w:left="8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231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99" w:x="9888" w:y="384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419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4193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4193"/>
        <w:widowControl w:val="off"/>
        <w:autoSpaceDE w:val="off"/>
        <w:autoSpaceDN w:val="off"/>
        <w:spacing w:before="109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419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453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WKEESG+TimesNewRomanPSMT" w:hAnsi="WKEESG+TimesNewRomanPSMT" w:cs="WKEESG+TimesNewRomanPSMT"/>
          <w:color w:val="000000"/>
          <w:spacing w:val="1"/>
          <w:sz w:val="21"/>
        </w:rPr>
        <w:t>15℃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453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20" w:x="3358" w:y="487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DMA/P02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20" w:x="3358" w:y="4877"/>
        <w:widowControl w:val="off"/>
        <w:autoSpaceDE w:val="off"/>
        <w:autoSpaceDN w:val="off"/>
        <w:spacing w:before="107" w:after="0" w:line="234" w:lineRule="exact"/>
        <w:ind w:left="20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20" w:x="3358" w:y="4877"/>
        <w:widowControl w:val="off"/>
        <w:autoSpaceDE w:val="off"/>
        <w:autoSpaceDN w:val="off"/>
        <w:spacing w:before="109" w:after="0" w:line="234" w:lineRule="exact"/>
        <w:ind w:left="28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231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83" w:x="9595" w:y="487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0.2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83" w:x="9595" w:y="4877"/>
        <w:widowControl w:val="off"/>
        <w:autoSpaceDE w:val="off"/>
        <w:autoSpaceDN w:val="off"/>
        <w:spacing w:before="107" w:after="0" w:line="234" w:lineRule="exact"/>
        <w:ind w:left="18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521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5217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5217"/>
        <w:widowControl w:val="off"/>
        <w:autoSpaceDE w:val="off"/>
        <w:autoSpaceDN w:val="off"/>
        <w:spacing w:before="107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556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WKEESG+TimesNewRomanPSMT" w:hAnsi="WKEESG+TimesNewRomanPSMT" w:cs="WKEESG+TimesNewRomanPSMT"/>
          <w:color w:val="000000"/>
          <w:spacing w:val="1"/>
          <w:sz w:val="21"/>
        </w:rPr>
        <w:t>20℃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5561"/>
        <w:widowControl w:val="off"/>
        <w:autoSpaceDE w:val="off"/>
        <w:autoSpaceDN w:val="off"/>
        <w:spacing w:before="621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WKEESG+TimesNewRomanPSMT" w:hAnsi="WKEESG+TimesNewRomanPSMT" w:cs="WKEESG+TimesNewRomanPSMT"/>
          <w:color w:val="000000"/>
          <w:spacing w:val="1"/>
          <w:sz w:val="21"/>
        </w:rPr>
        <w:t>25℃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5561"/>
        <w:widowControl w:val="off"/>
        <w:autoSpaceDE w:val="off"/>
        <w:autoSpaceDN w:val="off"/>
        <w:spacing w:before="621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WKEESG+TimesNewRomanPSMT" w:hAnsi="WKEESG+TimesNewRomanPSMT" w:cs="WKEESG+TimesNewRomanPSMT"/>
          <w:color w:val="000000"/>
          <w:spacing w:val="1"/>
          <w:sz w:val="21"/>
        </w:rPr>
        <w:t>30℃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556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69" w:x="3631" w:y="590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590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624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624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624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624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6245"/>
        <w:widowControl w:val="off"/>
        <w:autoSpaceDE w:val="off"/>
        <w:autoSpaceDN w:val="off"/>
        <w:spacing w:before="109" w:after="0" w:line="234" w:lineRule="exact"/>
        <w:ind w:left="7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624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624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624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624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6245"/>
        <w:widowControl w:val="off"/>
        <w:autoSpaceDE w:val="off"/>
        <w:autoSpaceDN w:val="off"/>
        <w:spacing w:before="109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6245"/>
        <w:widowControl w:val="off"/>
        <w:autoSpaceDE w:val="off"/>
        <w:autoSpaceDN w:val="off"/>
        <w:spacing w:before="0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6245"/>
        <w:widowControl w:val="off"/>
        <w:autoSpaceDE w:val="off"/>
        <w:autoSpaceDN w:val="off"/>
        <w:spacing w:before="10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6245"/>
        <w:widowControl w:val="off"/>
        <w:autoSpaceDE w:val="off"/>
        <w:autoSpaceDN w:val="off"/>
        <w:spacing w:before="109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6245"/>
        <w:widowControl w:val="off"/>
        <w:autoSpaceDE w:val="off"/>
        <w:autoSpaceDN w:val="off"/>
        <w:spacing w:before="10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624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0.02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6245"/>
        <w:widowControl w:val="off"/>
        <w:autoSpaceDE w:val="off"/>
        <w:autoSpaceDN w:val="off"/>
        <w:spacing w:before="10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6245"/>
        <w:widowControl w:val="off"/>
        <w:autoSpaceDE w:val="off"/>
        <w:autoSpaceDN w:val="off"/>
        <w:spacing w:before="109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624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0.05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624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658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692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726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9732" w:y="761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0.04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9732" w:y="7613"/>
        <w:widowControl w:val="off"/>
        <w:autoSpaceDE w:val="off"/>
        <w:autoSpaceDN w:val="off"/>
        <w:spacing w:before="10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795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7953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7953"/>
        <w:widowControl w:val="off"/>
        <w:autoSpaceDE w:val="off"/>
        <w:autoSpaceDN w:val="off"/>
        <w:spacing w:before="107" w:after="0" w:line="234" w:lineRule="exact"/>
        <w:ind w:left="7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795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7953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7953"/>
        <w:widowControl w:val="off"/>
        <w:autoSpaceDE w:val="off"/>
        <w:autoSpaceDN w:val="off"/>
        <w:spacing w:before="107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829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WKEESG+TimesNewRomanPSMT" w:hAnsi="WKEESG+TimesNewRomanPSMT" w:cs="WKEESG+TimesNewRomanPSMT"/>
          <w:color w:val="000000"/>
          <w:spacing w:val="1"/>
          <w:sz w:val="21"/>
        </w:rPr>
        <w:t>35℃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829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9732" w:y="863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0.07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96" w:x="850" w:y="899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注：</w:t>
      </w:r>
      <w:r>
        <w:rPr>
          <w:rFonts w:ascii="Times New Roman"/>
          <w:color w:val="000000"/>
          <w:spacing w:val="0"/>
          <w:sz w:val="18"/>
        </w:rPr>
        <w:t>231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为配套强化促进剂；</w:t>
      </w:r>
      <w:r>
        <w:rPr>
          <w:rFonts w:ascii="Times New Roman"/>
          <w:color w:val="000000"/>
          <w:spacing w:val="0"/>
          <w:sz w:val="18"/>
        </w:rPr>
        <w:t>P001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为促进剂；</w:t>
      </w:r>
      <w:r>
        <w:rPr>
          <w:rFonts w:ascii="Times New Roman"/>
          <w:color w:val="000000"/>
          <w:spacing w:val="0"/>
          <w:sz w:val="18"/>
        </w:rPr>
        <w:t>DMA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为二甲基苯胺液；</w:t>
      </w:r>
      <w:r>
        <w:rPr>
          <w:rFonts w:ascii="Times New Roman"/>
          <w:color w:val="000000"/>
          <w:spacing w:val="2"/>
          <w:sz w:val="18"/>
        </w:rPr>
        <w:t>P02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mSun" w:hAnsi="SimSun" w:cs="SimSun"/>
          <w:color w:val="000000"/>
          <w:spacing w:val="2"/>
          <w:sz w:val="18"/>
        </w:rPr>
        <w:t>为阻聚剂，</w:t>
      </w:r>
      <w:r>
        <w:rPr>
          <w:rFonts w:ascii="Times New Roman"/>
          <w:color w:val="000000"/>
          <w:spacing w:val="2"/>
          <w:sz w:val="18"/>
        </w:rPr>
        <w:t>M-50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mSun" w:hAnsi="SimSun" w:cs="SimSun"/>
          <w:color w:val="000000"/>
          <w:spacing w:val="1"/>
          <w:sz w:val="18"/>
        </w:rPr>
        <w:t>为引发剂。</w:t>
      </w:r>
      <w:r>
        <w:rPr>
          <w:rFonts w:ascii="WKEESG+TimesNewRomanPSMT" w:hAnsi="WKEESG+TimesNewRomanPSMT" w:cs="WKEESG+TimesNewRomanPSMT"/>
          <w:color w:val="000000"/>
          <w:spacing w:val="0"/>
          <w:sz w:val="18"/>
        </w:rPr>
        <w:t>20℃</w:t>
      </w:r>
      <w:r>
        <w:rPr>
          <w:rFonts w:ascii="SimSun" w:hAnsi="SimSun" w:cs="SimSun"/>
          <w:color w:val="000000"/>
          <w:spacing w:val="0"/>
          <w:sz w:val="18"/>
        </w:rPr>
        <w:t>以下推荐使用</w:t>
      </w:r>
      <w:r>
        <w:rPr>
          <w:rFonts w:ascii="Times New Roman"/>
          <w:color w:val="000000"/>
          <w:spacing w:val="0"/>
          <w:sz w:val="18"/>
        </w:rPr>
        <w:t>231</w:t>
      </w:r>
      <w:r>
        <w:rPr>
          <w:rFonts w:ascii="SimSun" w:hAnsi="SimSun" w:cs="SimSun"/>
          <w:color w:val="000000"/>
          <w:spacing w:val="0"/>
          <w:sz w:val="18"/>
        </w:rPr>
        <w:t>强化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83" w:x="1210" w:y="932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-1"/>
          <w:sz w:val="18"/>
        </w:rPr>
        <w:t>促进剂，</w:t>
      </w:r>
      <w:r>
        <w:rPr>
          <w:rFonts w:ascii="WKEESG+TimesNewRomanPSMT" w:hAnsi="WKEESG+TimesNewRomanPSMT" w:cs="WKEESG+TimesNewRomanPSMT"/>
          <w:color w:val="000000"/>
          <w:spacing w:val="1"/>
          <w:sz w:val="18"/>
        </w:rPr>
        <w:t>20℃</w:t>
      </w:r>
      <w:r>
        <w:rPr>
          <w:rFonts w:ascii="SimSun" w:hAnsi="SimSun" w:cs="SimSun"/>
          <w:color w:val="000000"/>
          <w:spacing w:val="0"/>
          <w:sz w:val="18"/>
        </w:rPr>
        <w:t>以上推荐使用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P001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促进剂。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9" w:x="850" w:y="97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UKNUWF+Wingdings-Regular" w:hAnsi="UKNUWF+Wingdings-Regular" w:cs="UKNUWF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67" w:x="1332" w:y="971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包装、贮存及运输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68" w:x="850" w:y="10142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本产品包装在清洁、干燥的容器内，净重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20Kg/</w:t>
      </w:r>
      <w:r>
        <w:rPr>
          <w:rFonts w:ascii="SimSun" w:hAnsi="SimSun" w:cs="SimSun"/>
          <w:color w:val="000000"/>
          <w:spacing w:val="0"/>
          <w:sz w:val="21"/>
        </w:rPr>
        <w:t>铁桶、</w:t>
      </w:r>
      <w:r>
        <w:rPr>
          <w:rFonts w:ascii="Times New Roman"/>
          <w:color w:val="000000"/>
          <w:spacing w:val="0"/>
          <w:sz w:val="21"/>
        </w:rPr>
        <w:t>200Kg/</w:t>
      </w:r>
      <w:r>
        <w:rPr>
          <w:rFonts w:ascii="SimSun" w:hAnsi="SimSun" w:cs="SimSun"/>
          <w:color w:val="000000"/>
          <w:spacing w:val="0"/>
          <w:sz w:val="21"/>
        </w:rPr>
        <w:t>铁桶、</w:t>
      </w:r>
      <w:r>
        <w:rPr>
          <w:rFonts w:ascii="Times New Roman"/>
          <w:color w:val="000000"/>
          <w:spacing w:val="0"/>
          <w:sz w:val="21"/>
        </w:rPr>
        <w:t>1000Kg/</w:t>
      </w:r>
      <w:r>
        <w:rPr>
          <w:rFonts w:ascii="SimSun" w:hAnsi="SimSun" w:cs="SimSun"/>
          <w:color w:val="000000"/>
          <w:spacing w:val="0"/>
          <w:sz w:val="21"/>
        </w:rPr>
        <w:t>吨包装。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10142"/>
        <w:widowControl w:val="off"/>
        <w:autoSpaceDE w:val="off"/>
        <w:autoSpaceDN w:val="off"/>
        <w:spacing w:before="9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9"/>
          <w:sz w:val="21"/>
        </w:rPr>
        <w:t>贮存环境应阴凉、干燥、通风，</w:t>
      </w:r>
      <w:r>
        <w:rPr>
          <w:rFonts w:ascii="WKEESG+TimesNewRomanPSMT" w:hAnsi="WKEESG+TimesNewRomanPSMT" w:cs="WKEESG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-2"/>
          <w:sz w:val="21"/>
        </w:rPr>
        <w:t>以下贮存期为十个月，不适当的贮存或运输条件会引起树脂贮存期的缩短。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10142"/>
        <w:widowControl w:val="off"/>
        <w:autoSpaceDE w:val="off"/>
        <w:autoSpaceDN w:val="off"/>
        <w:spacing w:before="9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产品在运输时应符合国务院《危险化学品安全管理条例》中有关危险化学物品的贮存、运输、装卸的规定。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10142"/>
        <w:widowControl w:val="off"/>
        <w:autoSpaceDE w:val="off"/>
        <w:autoSpaceDN w:val="off"/>
        <w:spacing w:before="10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树脂的运输要求：</w:t>
      </w:r>
      <w:r>
        <w:rPr>
          <w:rFonts w:ascii="Times New Roman"/>
          <w:color w:val="000000"/>
          <w:spacing w:val="0"/>
          <w:sz w:val="21"/>
        </w:rPr>
        <w:t>5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月至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10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月底期间建议由冷藏车运输，无条件的应在夜间运输，避开日照时间。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10142"/>
        <w:widowControl w:val="off"/>
        <w:autoSpaceDE w:val="off"/>
        <w:autoSpaceDN w:val="off"/>
        <w:spacing w:before="9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引发剂和促进剂在贮存和运输过程须避免日光照射，贮存场所应阴凉、干燥、通风，且二者应严格隔开，不得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10142"/>
        <w:widowControl w:val="off"/>
        <w:autoSpaceDE w:val="off"/>
        <w:autoSpaceDN w:val="off"/>
        <w:spacing w:before="10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储存在同一仓库或同一车厢运输。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122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UKNUWF+Wingdings-Regular" w:hAnsi="UKNUWF+Wingdings-Regular" w:cs="UKNUWF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5" w:x="1332" w:y="1221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注意事项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54" w:x="850" w:y="1263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实际使用时影响凝胶时间的因素包括：环境温度、湿度、引发剂与促进剂的浓度、填料及添加剂，故建议在使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4" w:x="850" w:y="12631"/>
        <w:widowControl w:val="off"/>
        <w:autoSpaceDE w:val="off"/>
        <w:autoSpaceDN w:val="off"/>
        <w:spacing w:before="107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用前根据不同的施工环境进行小试，以调整引发剂和促进剂的适合用量。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4" w:x="850" w:y="12631"/>
        <w:widowControl w:val="off"/>
        <w:autoSpaceDE w:val="off"/>
        <w:autoSpaceDN w:val="off"/>
        <w:spacing w:before="113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施工时请按照小试确定的配方在树脂中先加入适量促进剂搅匀，然后加入适量引发剂搅匀，严禁引发剂和促进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4" w:x="850" w:y="12631"/>
        <w:widowControl w:val="off"/>
        <w:autoSpaceDE w:val="off"/>
        <w:autoSpaceDN w:val="off"/>
        <w:spacing w:before="10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剂直接接触及同时加入。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0" w:x="850" w:y="1396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我公司可根据客户要求提供各种特殊规格树脂产品，如：</w:t>
      </w:r>
      <w:r>
        <w:rPr>
          <w:rFonts w:ascii="Times New Roman"/>
          <w:color w:val="000000"/>
          <w:spacing w:val="-1"/>
          <w:sz w:val="21"/>
        </w:rPr>
        <w:t>MFE</w:t>
      </w:r>
      <w:r>
        <w:rPr>
          <w:rFonts w:ascii="Times New Roman"/>
          <w:color w:val="000000"/>
          <w:spacing w:val="5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711P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预促进型树脂，</w:t>
      </w:r>
      <w:r>
        <w:rPr>
          <w:rFonts w:ascii="Times New Roman"/>
          <w:color w:val="000000"/>
          <w:spacing w:val="-1"/>
          <w:sz w:val="21"/>
        </w:rPr>
        <w:t>MFE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711T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触变型（防流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0" w:x="850" w:y="13961"/>
        <w:widowControl w:val="off"/>
        <w:autoSpaceDE w:val="off"/>
        <w:autoSpaceDN w:val="off"/>
        <w:spacing w:before="9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挂）树脂，</w:t>
      </w:r>
      <w:r>
        <w:rPr>
          <w:rFonts w:ascii="Times New Roman"/>
          <w:color w:val="000000"/>
          <w:spacing w:val="-1"/>
          <w:sz w:val="21"/>
        </w:rPr>
        <w:t>MFE</w:t>
      </w:r>
      <w:r>
        <w:rPr>
          <w:rFonts w:ascii="Times New Roman"/>
          <w:color w:val="000000"/>
          <w:spacing w:val="1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711V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低粘度型树脂，</w:t>
      </w:r>
      <w:r>
        <w:rPr>
          <w:rFonts w:ascii="Times New Roman"/>
          <w:color w:val="000000"/>
          <w:spacing w:val="-1"/>
          <w:sz w:val="21"/>
        </w:rPr>
        <w:t>MFE</w:t>
      </w:r>
      <w:r>
        <w:rPr>
          <w:rFonts w:ascii="Times New Roman"/>
          <w:color w:val="000000"/>
          <w:spacing w:val="1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711TP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预促进触变型树脂，</w:t>
      </w:r>
      <w:r>
        <w:rPr>
          <w:rFonts w:ascii="Times New Roman"/>
          <w:color w:val="000000"/>
          <w:spacing w:val="-1"/>
          <w:sz w:val="21"/>
        </w:rPr>
        <w:t>MFE</w:t>
      </w:r>
      <w:r>
        <w:rPr>
          <w:rFonts w:ascii="Times New Roman"/>
          <w:color w:val="000000"/>
          <w:spacing w:val="14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711VP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预促进低粘度型树脂，</w:t>
      </w:r>
      <w:r>
        <w:rPr>
          <w:rFonts w:ascii="Times New Roman"/>
          <w:color w:val="000000"/>
          <w:spacing w:val="-1"/>
          <w:sz w:val="21"/>
        </w:rPr>
        <w:t>MFE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0" w:x="850" w:y="13961"/>
        <w:widowControl w:val="off"/>
        <w:autoSpaceDE w:val="off"/>
        <w:autoSpaceDN w:val="off"/>
        <w:spacing w:before="9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711LSE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低苯乙烯挥发型树脂等。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832" w:x="849" w:y="1495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有关防腐蚀数据请咨询我公司技术与服务部门。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62" w:x="850" w:y="1562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1"/>
          <w:sz w:val="18"/>
        </w:rPr>
        <w:t>免责声明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0" w:y="1588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以上所有数据信息是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SimSun" w:hAnsi="SimSun" w:cs="SimSun"/>
          <w:color w:val="000000"/>
          <w:spacing w:val="-1"/>
          <w:sz w:val="18"/>
        </w:rPr>
        <w:t>在可控环境下，对产品进行合理工艺处理测试所得。鉴于实际操作工艺等其它因素的影响，这些数据并不能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0" w:y="15887"/>
        <w:widowControl w:val="off"/>
        <w:autoSpaceDE w:val="off"/>
        <w:autoSpaceDN w:val="off"/>
        <w:spacing w:before="53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-1"/>
          <w:sz w:val="18"/>
        </w:rPr>
        <w:t>代替使用者本身的调查和测试；本说明书会随技术的发展有所调整，本公司保留对某些技术数据的修改权。在使用本公司产品前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0" w:y="15887"/>
        <w:widowControl w:val="off"/>
        <w:autoSpaceDE w:val="off"/>
        <w:autoSpaceDN w:val="off"/>
        <w:spacing w:before="55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，建议针对性地进行应有的性能测试，以确保适用。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175pt;margin-top:41.2999992370605pt;z-index:-19;width:371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4.2000007629395pt;margin-top:774.400024414063pt;z-index:-23;width:524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35.8499984741211pt;margin-top:119.900001525879pt;z-index:-27;width:512.25pt;height:327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140" w:x="850" w:y="1476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本说明书系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2024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年版本，会随技术的发展而有所调整，本公司保留对某些技术数据的修改权。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62" w:x="850" w:y="1562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1"/>
          <w:sz w:val="18"/>
        </w:rPr>
        <w:t>免责声明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0" w:y="1588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以上所有数据信息是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SimSun" w:hAnsi="SimSun" w:cs="SimSun"/>
          <w:color w:val="000000"/>
          <w:spacing w:val="-1"/>
          <w:sz w:val="18"/>
        </w:rPr>
        <w:t>在可控环境下，对产品进行合理工艺处理测试所得。鉴于实际操作工艺等其它因素的影响，这些数据并不能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0" w:y="15887"/>
        <w:widowControl w:val="off"/>
        <w:autoSpaceDE w:val="off"/>
        <w:autoSpaceDN w:val="off"/>
        <w:spacing w:before="53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-1"/>
          <w:sz w:val="18"/>
        </w:rPr>
        <w:t>代替使用者本身的调查和测试；本说明书会随技术的发展有所调整，本公司保留对某些技术数据的修改权。在使用本公司产品前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0" w:y="15887"/>
        <w:widowControl w:val="off"/>
        <w:autoSpaceDE w:val="off"/>
        <w:autoSpaceDN w:val="off"/>
        <w:spacing w:before="55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，建议针对性地进行应有的性能测试，以确保适用。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75pt;margin-top:41.2999992370605pt;z-index:-31;width:371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4.2000007629395pt;margin-top:774.400024414063pt;z-index:-35;width:524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He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UKNUWF+Wingdings-Regular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ED8AF350-0000-0000-0000-000000000000}"/>
  </w:font>
  <w:font w:name="WKEESG+TimesNewRomanPSMT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A1A5987D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3</Pages>
  <Words>367</Words>
  <Characters>2213</Characters>
  <Application>Aspose</Application>
  <DocSecurity>0</DocSecurity>
  <Lines>190</Lines>
  <Paragraphs>190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2303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root</dc:creator>
  <lastModifiedBy>root</lastModifiedBy>
  <revision>1</revision>
  <dcterms:created xmlns:xsi="http://www.w3.org/2001/XMLSchema-instance" xmlns:dcterms="http://purl.org/dc/terms/" xsi:type="dcterms:W3CDTF">2026-04-20T15:25:31+08:00</dcterms:created>
  <dcterms:modified xmlns:xsi="http://www.w3.org/2001/XMLSchema-instance" xmlns:dcterms="http://purl.org/dc/terms/" xsi:type="dcterms:W3CDTF">2026-04-20T15:25:31+08:00</dcterms:modified>
</coreProperties>
</file>