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12" w:x="8986" w:y="86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文档编号：</w:t>
      </w:r>
      <w:r>
        <w:rPr>
          <w:rFonts w:ascii="SimHei"/>
          <w:color w:val="000000"/>
          <w:spacing w:val="0"/>
          <w:sz w:val="18"/>
        </w:rPr>
        <w:t>HCHPVER70-027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1141" w:x="10157" w:y="1101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SimHei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0"/>
          <w:sz w:val="18"/>
        </w:rPr>
        <w:t>版本号：</w:t>
      </w:r>
      <w:r>
        <w:rPr>
          <w:rFonts w:ascii="SimHei"/>
          <w:color w:val="000000"/>
          <w:spacing w:val="1"/>
          <w:sz w:val="18"/>
        </w:rPr>
        <w:t>A1</w:t>
      </w:r>
      <w:r>
        <w:rPr>
          <w:rFonts w:ascii="SimHei"/>
          <w:color w:val="000000"/>
          <w:spacing w:val="0"/>
          <w:sz w:val="18"/>
        </w:rPr>
      </w:r>
    </w:p>
    <w:p>
      <w:pPr>
        <w:pStyle w:val="Normal"/>
        <w:framePr w:w="4885" w:x="850" w:y="1790"/>
        <w:widowControl w:val="off"/>
        <w:autoSpaceDE w:val="off"/>
        <w:autoSpaceDN w:val="off"/>
        <w:spacing w:before="0" w:after="0" w:line="353" w:lineRule="exact"/>
        <w:ind w:left="0" w:right="0" w:firstLine="0"/>
        <w:jc w:val="left"/>
        <w:rPr>
          <w:rFonts w:ascii="Times New Roman"/>
          <w:color w:val="000000"/>
          <w:spacing w:val="0"/>
          <w:sz w:val="32"/>
        </w:rPr>
      </w:pPr>
      <w:r>
        <w:rPr>
          <w:rFonts w:ascii="Times New Roman"/>
          <w:b w:val="on"/>
          <w:color w:val="000000"/>
          <w:spacing w:val="0"/>
          <w:sz w:val="32"/>
        </w:rPr>
        <w:t>MFE</w:t>
      </w:r>
      <w:r>
        <w:rPr>
          <w:rFonts w:ascii="Times New Roman"/>
          <w:b w:val="on"/>
          <w:color w:val="000000"/>
          <w:spacing w:val="0"/>
          <w:sz w:val="32"/>
        </w:rPr>
        <w:t xml:space="preserve"> </w:t>
      </w:r>
      <w:r>
        <w:rPr>
          <w:rFonts w:ascii="Times New Roman"/>
          <w:b w:val="on"/>
          <w:color w:val="000000"/>
          <w:spacing w:val="1"/>
          <w:sz w:val="32"/>
        </w:rPr>
        <w:t>707</w:t>
      </w:r>
      <w:r>
        <w:rPr>
          <w:rFonts w:ascii="Times New Roman"/>
          <w:b w:val="on"/>
          <w:color w:val="000000"/>
          <w:spacing w:val="80"/>
          <w:sz w:val="32"/>
        </w:rPr>
        <w:t xml:space="preserve"> </w:t>
      </w:r>
      <w:r>
        <w:rPr>
          <w:rFonts w:ascii="SimHei" w:hAnsi="SimHei" w:cs="SimHei"/>
          <w:color w:val="000000"/>
          <w:spacing w:val="1"/>
          <w:sz w:val="32"/>
        </w:rPr>
        <w:t>阻燃环氧乙烯基酯树脂</w:t>
      </w:r>
      <w:r>
        <w:rPr>
          <w:rFonts w:ascii="Times New Roman"/>
          <w:color w:val="000000"/>
          <w:spacing w:val="0"/>
          <w:sz w:val="32"/>
        </w:rPr>
      </w:r>
    </w:p>
    <w:p>
      <w:pPr>
        <w:pStyle w:val="Normal"/>
        <w:framePr w:w="10019" w:x="1284" w:y="256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5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707</w:t>
      </w:r>
      <w:r>
        <w:rPr>
          <w:rFonts w:ascii="Times New Roman"/>
          <w:color w:val="000000"/>
          <w:spacing w:val="46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是一种中低粘度的阻燃型环氧乙烯基酯树脂，适于手糊、喷射、缠绕、离心浇注、真空导入等成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08" w:x="850" w:y="2951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型工艺制作各种阻燃玻璃钢制品。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347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GEMWJ+Wingdings-Regular" w:hAnsi="SGEMWJ+Wingdings-Regular" w:cs="SGEMWJ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2" w:x="1332" w:y="348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特点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781" w:x="850" w:y="404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优良的阻燃性、自熄性、低烟密度。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781" w:x="850" w:y="4041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优良的耐化学性能和耐热性能。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781" w:x="850" w:y="4041"/>
        <w:widowControl w:val="off"/>
        <w:autoSpaceDE w:val="off"/>
        <w:autoSpaceDN w:val="off"/>
        <w:spacing w:before="14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与玻纤的相容性好，力学性能优良。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533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GEMWJ+Wingdings-Regular" w:hAnsi="SGEMWJ+Wingdings-Regular" w:cs="SGEMWJ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5346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适用场合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194" w:x="850" w:y="59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适合于制作具有阻燃、低烟要求的玻璃钢制品，如室内使用的玻璃钢板材，烟道等。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880" w:x="849" w:y="628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还可应用于交通运输部件，如火车内饰板、轨道交通的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FRP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部件以及玻璃钢储罐、容器等。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681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GEMWJ+Wingdings-Regular" w:hAnsi="SGEMWJ+Wingdings-Regular" w:cs="SGEMWJ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31" w:x="1332" w:y="68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液体树脂指标（执行标准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HG/T5876-2021</w:t>
      </w:r>
      <w:r>
        <w:rPr>
          <w:rFonts w:ascii="SimSun" w:hAnsi="SimSun" w:cs="SimSun"/>
          <w:color w:val="000000"/>
          <w:spacing w:val="0"/>
          <w:sz w:val="24"/>
        </w:rPr>
        <w:t>）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403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7403"/>
        <w:widowControl w:val="off"/>
        <w:autoSpaceDE w:val="off"/>
        <w:autoSpaceDN w:val="off"/>
        <w:spacing w:before="199" w:after="0" w:line="211" w:lineRule="exact"/>
        <w:ind w:left="209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目测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62" w:x="850" w:y="78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外观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7814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淡黄色透明液体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7814"/>
        <w:widowControl w:val="off"/>
        <w:autoSpaceDE w:val="off"/>
        <w:autoSpaceDN w:val="off"/>
        <w:spacing w:before="192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4.0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7814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400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100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7814"/>
        <w:widowControl w:val="off"/>
        <w:autoSpaceDE w:val="off"/>
        <w:autoSpaceDN w:val="off"/>
        <w:spacing w:before="174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10.0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7814"/>
        <w:widowControl w:val="off"/>
        <w:autoSpaceDE w:val="off"/>
        <w:autoSpaceDN w:val="off"/>
        <w:spacing w:before="177" w:after="0" w:line="234" w:lineRule="exact"/>
        <w:ind w:left="312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60.0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±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3.0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18" w:x="5215" w:y="7814"/>
        <w:widowControl w:val="off"/>
        <w:autoSpaceDE w:val="off"/>
        <w:autoSpaceDN w:val="off"/>
        <w:spacing w:before="177" w:after="0" w:line="234" w:lineRule="exact"/>
        <w:ind w:left="574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DUVINA+TimesNewRomanPSMT" w:hAnsi="DUVINA+TimesNewRomanPSMT" w:cs="DUVINA+TimesNewRomanPSMT"/>
          <w:color w:val="000000"/>
          <w:spacing w:val="0"/>
          <w:sz w:val="21"/>
        </w:rPr>
        <w:t>≥24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765" w:x="850" w:y="8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酸值，</w:t>
      </w:r>
      <w:r>
        <w:rPr>
          <w:rFonts w:ascii="Times New Roman"/>
          <w:color w:val="000000"/>
          <w:spacing w:val="0"/>
          <w:sz w:val="21"/>
        </w:rPr>
        <w:t>mgKOH/g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707" w:y="821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2895-2008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707" w:y="8217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707" w:y="8217"/>
        <w:widowControl w:val="off"/>
        <w:autoSpaceDE w:val="off"/>
        <w:autoSpaceDN w:val="off"/>
        <w:spacing w:before="17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707" w:y="8217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80" w:x="8707" w:y="8217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7193-2008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62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粘度，</w:t>
      </w:r>
      <w:r>
        <w:rPr>
          <w:rFonts w:ascii="Times New Roman"/>
          <w:color w:val="000000"/>
          <w:spacing w:val="0"/>
          <w:sz w:val="21"/>
        </w:rPr>
        <w:t>mPa.s</w:t>
      </w:r>
      <w:r>
        <w:rPr>
          <w:rFonts w:ascii="SimSun" w:hAnsi="SimSun" w:cs="SimSun"/>
          <w:color w:val="000000"/>
          <w:spacing w:val="-1"/>
          <w:sz w:val="21"/>
        </w:rPr>
        <w:t>（</w:t>
      </w:r>
      <w:r>
        <w:rPr>
          <w:rFonts w:ascii="DUVINA+TimesNewRomanPSMT" w:hAnsi="DUVINA+TimesNewRomanPSMT" w:cs="DUVINA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628"/>
        <w:widowControl w:val="off"/>
        <w:autoSpaceDE w:val="off"/>
        <w:autoSpaceDN w:val="off"/>
        <w:spacing w:before="17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*</w:t>
      </w:r>
      <w:r>
        <w:rPr>
          <w:rFonts w:ascii="SimSun" w:hAnsi="SimSun" w:cs="SimSun"/>
          <w:color w:val="000000"/>
          <w:spacing w:val="0"/>
          <w:sz w:val="21"/>
        </w:rPr>
        <w:t>凝胶时间，</w:t>
      </w:r>
      <w:r>
        <w:rPr>
          <w:rFonts w:ascii="Times New Roman"/>
          <w:color w:val="000000"/>
          <w:spacing w:val="0"/>
          <w:sz w:val="21"/>
        </w:rPr>
        <w:t>min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DUVINA+TimesNewRomanPSMT" w:hAnsi="DUVINA+TimesNewRomanPSMT" w:cs="DUVINA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580" w:x="850" w:y="8628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固体含量，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322" w:x="850" w:y="9857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热稳定性，</w:t>
      </w:r>
      <w:r>
        <w:rPr>
          <w:rFonts w:ascii="Times New Roman"/>
          <w:color w:val="000000"/>
          <w:spacing w:val="0"/>
          <w:sz w:val="21"/>
        </w:rPr>
        <w:t>hr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DUVINA+TimesNewRomanPSMT" w:hAnsi="DUVINA+TimesNewRomanPSMT" w:cs="DUVINA+TimesNewRomanPSMT"/>
          <w:color w:val="000000"/>
          <w:spacing w:val="0"/>
          <w:sz w:val="21"/>
        </w:rPr>
        <w:t>80℃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2" w:x="850" w:y="102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DUVINA+TimesNewRomanPSMT" w:hAnsi="DUVINA+TimesNewRomanPSMT" w:cs="DUVINA+TimesNewRomanPSMT"/>
          <w:color w:val="000000"/>
          <w:spacing w:val="0"/>
          <w:sz w:val="18"/>
        </w:rPr>
        <w:t>*25℃</w:t>
      </w:r>
      <w:r>
        <w:rPr>
          <w:rFonts w:ascii="SimSun" w:hAnsi="SimSun" w:cs="SimSun"/>
          <w:color w:val="000000"/>
          <w:spacing w:val="0"/>
          <w:sz w:val="18"/>
        </w:rPr>
        <w:t>水浴条件下，</w:t>
      </w:r>
      <w:r>
        <w:rPr>
          <w:rFonts w:ascii="Times New Roman"/>
          <w:color w:val="000000"/>
          <w:spacing w:val="0"/>
          <w:sz w:val="18"/>
        </w:rPr>
        <w:t>100g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树脂加入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M-50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1.5%</w:t>
      </w:r>
      <w:r>
        <w:rPr>
          <w:rFonts w:ascii="SimSun" w:hAnsi="SimSun" w:cs="SimSun"/>
          <w:color w:val="000000"/>
          <w:spacing w:val="0"/>
          <w:sz w:val="18"/>
        </w:rPr>
        <w:t>，</w:t>
      </w:r>
      <w:r>
        <w:rPr>
          <w:rFonts w:ascii="Times New Roman"/>
          <w:color w:val="000000"/>
          <w:spacing w:val="0"/>
          <w:sz w:val="18"/>
        </w:rPr>
        <w:t>P001</w:t>
      </w:r>
      <w:r>
        <w:rPr>
          <w:rFonts w:ascii="SimSun" w:hAnsi="SimSun" w:cs="SimSun"/>
          <w:color w:val="000000"/>
          <w:spacing w:val="-2"/>
          <w:sz w:val="18"/>
        </w:rPr>
        <w:t>（</w:t>
      </w:r>
      <w:r>
        <w:rPr>
          <w:rFonts w:ascii="Times New Roman"/>
          <w:color w:val="000000"/>
          <w:spacing w:val="0"/>
          <w:sz w:val="18"/>
        </w:rPr>
        <w:t>1%</w:t>
      </w:r>
      <w:r>
        <w:rPr>
          <w:rFonts w:ascii="SimSun" w:hAnsi="SimSun" w:cs="SimSun"/>
          <w:color w:val="000000"/>
          <w:spacing w:val="0"/>
          <w:sz w:val="18"/>
        </w:rPr>
        <w:t>钴含量异辛酸钴液）</w:t>
      </w:r>
      <w:r>
        <w:rPr>
          <w:rFonts w:ascii="Times New Roman"/>
          <w:color w:val="000000"/>
          <w:spacing w:val="0"/>
          <w:sz w:val="18"/>
        </w:rPr>
        <w:t>1.0%</w:t>
      </w:r>
      <w:r>
        <w:rPr>
          <w:rFonts w:ascii="SimSun" w:hAnsi="SimSun" w:cs="SimSun"/>
          <w:color w:val="000000"/>
          <w:spacing w:val="0"/>
          <w:sz w:val="18"/>
        </w:rPr>
        <w:t>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19" w:x="850" w:y="107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GEMWJ+Wingdings-Regular" w:hAnsi="SGEMWJ+Wingdings-Regular" w:cs="SGEMWJ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927" w:x="1332" w:y="1079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树脂浇铸体性能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" w:x="2162" w:y="1137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项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2585" w:y="1137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目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635" w:y="1138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6058" w:y="1138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标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85" w:x="9007" w:y="11380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测试方法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78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781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拉伸模量，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781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断裂伸长率，</w:t>
      </w:r>
      <w:r>
        <w:rPr>
          <w:rFonts w:ascii="Times New Roman"/>
          <w:color w:val="000000"/>
          <w:spacing w:val="0"/>
          <w:sz w:val="21"/>
        </w:rPr>
        <w:t>%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781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弯曲强度，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695" w:x="850" w:y="11781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弯曲模量，</w:t>
      </w:r>
      <w:r>
        <w:rPr>
          <w:rFonts w:ascii="Times New Roman"/>
          <w:color w:val="000000"/>
          <w:spacing w:val="1"/>
          <w:sz w:val="21"/>
        </w:rPr>
        <w:t>MPa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1781"/>
        <w:widowControl w:val="off"/>
        <w:autoSpaceDE w:val="off"/>
        <w:autoSpaceDN w:val="off"/>
        <w:spacing w:before="0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70~80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1781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3000~3300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1781"/>
        <w:widowControl w:val="off"/>
        <w:autoSpaceDE w:val="off"/>
        <w:autoSpaceDN w:val="off"/>
        <w:spacing w:before="177" w:after="0" w:line="234" w:lineRule="exact"/>
        <w:ind w:left="158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5.0~6.0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1781"/>
        <w:widowControl w:val="off"/>
        <w:autoSpaceDE w:val="off"/>
        <w:autoSpaceDN w:val="off"/>
        <w:spacing w:before="177" w:after="0" w:line="234" w:lineRule="exact"/>
        <w:ind w:left="106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120~140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1781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3100~3400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199" w:x="5474" w:y="11781"/>
        <w:widowControl w:val="off"/>
        <w:autoSpaceDE w:val="off"/>
        <w:autoSpaceDN w:val="off"/>
        <w:spacing w:before="177" w:after="0" w:line="234" w:lineRule="exact"/>
        <w:ind w:left="211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80~90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0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4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7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7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7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2567-2021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1634.2-2019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6" w:after="0" w:line="234" w:lineRule="exact"/>
        <w:ind w:left="77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3854-2017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836" w:x="8630" w:y="11774"/>
        <w:widowControl w:val="off"/>
        <w:autoSpaceDE w:val="off"/>
        <w:autoSpaceDN w:val="off"/>
        <w:spacing w:before="17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GB/T</w:t>
      </w:r>
      <w:r>
        <w:rPr>
          <w:rFonts w:ascii="Times New Roman"/>
          <w:color w:val="000000"/>
          <w:spacing w:val="-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2406.2-2009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38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热变形温度，</w:t>
      </w:r>
      <w:r>
        <w:rPr>
          <w:rFonts w:ascii="DUVINA+TimesNewRomanPSMT" w:hAnsi="DUVINA+TimesNewRomanPSMT" w:cs="DUVINA+TimesNewRomanPSMT"/>
          <w:color w:val="000000"/>
          <w:spacing w:val="-1"/>
          <w:sz w:val="21"/>
        </w:rPr>
        <w:t>℃</w:t>
      </w:r>
      <w:r>
        <w:rPr>
          <w:rFonts w:ascii="SimSun" w:hAnsi="SimSun" w:cs="SimSun"/>
          <w:color w:val="000000"/>
          <w:spacing w:val="1"/>
          <w:sz w:val="21"/>
        </w:rPr>
        <w:t>（</w:t>
      </w:r>
      <w:r>
        <w:rPr>
          <w:rFonts w:ascii="Times New Roman"/>
          <w:color w:val="000000"/>
          <w:spacing w:val="0"/>
          <w:sz w:val="21"/>
        </w:rPr>
        <w:t>1.8MPa</w:t>
      </w:r>
      <w:r>
        <w:rPr>
          <w:rFonts w:ascii="SimSun" w:hAnsi="SimSun" w:cs="SimSun"/>
          <w:color w:val="000000"/>
          <w:spacing w:val="0"/>
          <w:sz w:val="21"/>
        </w:rPr>
        <w:t>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809" w:x="850" w:y="13833"/>
        <w:widowControl w:val="off"/>
        <w:autoSpaceDE w:val="off"/>
        <w:autoSpaceDN w:val="off"/>
        <w:spacing w:before="18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巴柯尔硬度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77" w:x="5685" w:y="1424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38~42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4" w:x="850" w:y="14658"/>
        <w:widowControl w:val="off"/>
        <w:autoSpaceDE w:val="off"/>
        <w:autoSpaceDN w:val="off"/>
        <w:spacing w:before="0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氧指数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51" w:x="5846" w:y="146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28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360" w:x="850" w:y="15077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注：以上数据为充分固化后的树脂浇铸体典型物理性能，不应视为产品规格。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75.600006103516pt;margin-top:32.0499992370605pt;z-index:-3;width:371.350006103516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2.2000007629395pt;margin-top:771.75pt;z-index:-7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35.8499984741211pt;margin-top:363.950012207031pt;z-index:-11;width:523.650024414063pt;height:14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.8499984741211pt;margin-top:562.799987792969pt;z-index:-15;width:523.650024414063pt;height:186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19" w:x="850" w:y="152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GEMWJ+Wingdings-Regular" w:hAnsi="SGEMWJ+Wingdings-Regular" w:cs="SGEMWJ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2167" w:x="1332" w:y="1537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1"/>
          <w:sz w:val="24"/>
        </w:rPr>
        <w:t>包装、贮存及运输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87" w:x="850" w:y="212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本产品包装在清洁、干燥的容器内，净重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200Kg/</w:t>
      </w:r>
      <w:r>
        <w:rPr>
          <w:rFonts w:ascii="SimSun" w:hAnsi="SimSun" w:cs="SimSun"/>
          <w:color w:val="000000"/>
          <w:spacing w:val="0"/>
          <w:sz w:val="21"/>
        </w:rPr>
        <w:t>铁桶、</w:t>
      </w:r>
      <w:r>
        <w:rPr>
          <w:rFonts w:ascii="Times New Roman"/>
          <w:color w:val="000000"/>
          <w:spacing w:val="0"/>
          <w:sz w:val="21"/>
        </w:rPr>
        <w:t>1000Kg/</w:t>
      </w:r>
      <w:r>
        <w:rPr>
          <w:rFonts w:ascii="SimSun" w:hAnsi="SimSun" w:cs="SimSun"/>
          <w:color w:val="000000"/>
          <w:spacing w:val="0"/>
          <w:sz w:val="21"/>
        </w:rPr>
        <w:t>吨包装。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9"/>
          <w:sz w:val="21"/>
        </w:rPr>
        <w:t>贮存环境应阴凉、干燥、通风，</w:t>
      </w:r>
      <w:r>
        <w:rPr>
          <w:rFonts w:ascii="DUVINA+TimesNewRomanPSMT" w:hAnsi="DUVINA+TimesNewRomanPSMT" w:cs="DUVINA+TimesNewRomanPSMT"/>
          <w:color w:val="000000"/>
          <w:spacing w:val="0"/>
          <w:sz w:val="21"/>
        </w:rPr>
        <w:t>25℃</w:t>
      </w:r>
      <w:r>
        <w:rPr>
          <w:rFonts w:ascii="SimSun" w:hAnsi="SimSun" w:cs="SimSun"/>
          <w:color w:val="000000"/>
          <w:spacing w:val="-2"/>
          <w:sz w:val="21"/>
        </w:rPr>
        <w:t>以下贮存期为六个月，不适当的贮存或运输条件会引起树脂贮存期的缩短。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产品在运输时应符合国务院《危险化学品安全管理条例》中有关危险化学物品的贮存、运输、装卸的规定。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树脂的运输要求：</w:t>
      </w:r>
      <w:r>
        <w:rPr>
          <w:rFonts w:ascii="Times New Roman"/>
          <w:color w:val="000000"/>
          <w:spacing w:val="0"/>
          <w:sz w:val="21"/>
        </w:rPr>
        <w:t>5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月至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10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月底期间建议由冷藏车运输，无条件的应在夜间运输，避开日照时间。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64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引发剂和促进剂在贮存和运输过程须避免日光照射，贮存场所应阴凉、干燥、通风，且二者应严格隔开，不得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668" w:x="850" w:y="2520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储存在同一仓库或同一车厢运输。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19" w:x="850" w:y="465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GEMWJ+Wingdings-Regular" w:hAnsi="SGEMWJ+Wingdings-Regular" w:cs="SGEMWJ+Wingdings-Regular"/>
          <w:color w:val="000000"/>
          <w:spacing w:val="0"/>
          <w:sz w:val="24"/>
        </w:rPr>
        <w:t>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05" w:x="1332" w:y="4669"/>
        <w:widowControl w:val="off"/>
        <w:autoSpaceDE w:val="off"/>
        <w:autoSpaceDN w:val="off"/>
        <w:spacing w:before="0" w:after="0" w:line="240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SimSun" w:hAnsi="SimSun" w:cs="SimSun"/>
          <w:color w:val="000000"/>
          <w:spacing w:val="2"/>
          <w:sz w:val="24"/>
        </w:rPr>
        <w:t>注意事项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实际使用时影响凝胶时间的因素包括：环境温度、湿度、引发剂与促进剂的浓度、填料及添加剂，故建议在使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71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用前根据不同的施工环境进行小试，以调整引发剂和促进剂的适合用量。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8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-1"/>
          <w:sz w:val="21"/>
        </w:rPr>
        <w:t>施工时请按照小试确定的配方在树脂中先加入适量促进剂搅匀，然后加入适量引发剂搅匀，严禁引发剂和促进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54" w:x="850" w:y="5253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剂直接接触及同时加入。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11" w:x="849" w:y="68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1"/>
          <w:sz w:val="21"/>
        </w:rPr>
        <w:t>•</w:t>
      </w:r>
      <w:r>
        <w:rPr>
          <w:rFonts w:ascii="SimSun" w:hAnsi="SimSun" w:cs="SimSun"/>
          <w:color w:val="000000"/>
          <w:spacing w:val="-2"/>
          <w:sz w:val="21"/>
        </w:rPr>
        <w:t>我公司可根据客户要求提供各种特殊规格树脂产品，如：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707P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707T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SimSun" w:hAnsi="SimSun" w:cs="SimSun"/>
          <w:color w:val="000000"/>
          <w:spacing w:val="-7"/>
          <w:sz w:val="21"/>
        </w:rPr>
        <w:t>触变型（防流挂）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11" w:x="849" w:y="6852"/>
        <w:widowControl w:val="off"/>
        <w:autoSpaceDE w:val="off"/>
        <w:autoSpaceDN w:val="off"/>
        <w:spacing w:before="167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1"/>
          <w:sz w:val="21"/>
        </w:rPr>
        <w:t>树脂，</w:t>
      </w: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707V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低粘度型树脂，</w:t>
      </w:r>
      <w:r>
        <w:rPr>
          <w:rFonts w:ascii="Times New Roman"/>
          <w:color w:val="000000"/>
          <w:spacing w:val="1"/>
          <w:sz w:val="21"/>
        </w:rPr>
        <w:t>MFE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707TP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预促进触变型树脂，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707VP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预促进低粘度型树脂，</w:t>
      </w:r>
      <w:r>
        <w:rPr>
          <w:rFonts w:ascii="Times New Roman"/>
          <w:color w:val="000000"/>
          <w:spacing w:val="-1"/>
          <w:sz w:val="21"/>
        </w:rPr>
        <w:t>MFE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707LSE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511" w:x="849" w:y="6852"/>
        <w:widowControl w:val="off"/>
        <w:autoSpaceDE w:val="off"/>
        <w:autoSpaceDN w:val="off"/>
        <w:spacing w:before="174" w:after="0" w:line="211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SimSun" w:hAnsi="SimSun" w:cs="SimSun"/>
          <w:color w:val="000000"/>
          <w:spacing w:val="0"/>
          <w:sz w:val="21"/>
        </w:rPr>
        <w:t>低苯乙烯挥发型树脂等。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4832" w:x="849" w:y="805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有关防腐蚀数据请咨询我公司技术与服务部门。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140" w:x="849" w:y="84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•</w:t>
      </w:r>
      <w:r>
        <w:rPr>
          <w:rFonts w:ascii="Times New Roman"/>
          <w:color w:val="000000"/>
          <w:spacing w:val="54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本说明书系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2024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SimSun" w:hAnsi="SimSun" w:cs="SimSun"/>
          <w:color w:val="000000"/>
          <w:spacing w:val="0"/>
          <w:sz w:val="21"/>
        </w:rPr>
        <w:t>年版本，会随技术的发展而有所调整，本公司保留对某些技术数据的修改权。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62" w:x="850" w:y="1540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Hei" w:hAnsi="SimHei" w:cs="SimHei"/>
          <w:color w:val="000000"/>
          <w:spacing w:val="1"/>
          <w:sz w:val="18"/>
        </w:rPr>
        <w:t>免责声明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以上所有数据信息是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SimSun" w:hAnsi="SimSun" w:cs="SimSun"/>
          <w:color w:val="000000"/>
          <w:spacing w:val="-1"/>
          <w:sz w:val="18"/>
        </w:rPr>
        <w:t>在可控环境下，对产品进行合理工艺处理测试所得。鉴于实际操作工艺等其它因素的影响，这些数据并不能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-1"/>
          <w:sz w:val="18"/>
        </w:rPr>
        <w:t>代替使用者本身的调查和测试；本说明书会随技术的发展有所调整，本公司保留对某些技术数据的修改权。在使用本公司产品前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20" w:x="850" w:y="15668"/>
        <w:widowControl w:val="off"/>
        <w:autoSpaceDE w:val="off"/>
        <w:autoSpaceDN w:val="off"/>
        <w:spacing w:before="53" w:after="0" w:line="180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SimSun" w:hAnsi="SimSun" w:cs="SimSun"/>
          <w:color w:val="000000"/>
          <w:spacing w:val="0"/>
          <w:sz w:val="18"/>
        </w:rPr>
        <w:t>，建议针对性地进行应有的性能测试，以确保适用。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175pt;margin-top:41.2999992370605pt;z-index:-19;width:371.299987792969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4.2000007629395pt;margin-top:763.400024414063pt;z-index:-23;width:524.65002441406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  <w:font w:name="SGEMWJ+Wingdings-Regular">
    <w:panose1 w:val="050000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156CC513-0000-0000-0000-000000000000}"/>
  </w:font>
  <w:font w:name="DUVINA+TimesNewRomanPSMT">
    <w:panose1 w:val="02020603050405020304"/>
    <w:charset w:val="01"/>
    <w:family w:val="roman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FDAE88D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207</Words>
  <Characters>1490</Characters>
  <Application>Aspose</Application>
  <DocSecurity>0</DocSecurity>
  <Lines>95</Lines>
  <Paragraphs>95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1553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root</dc:creator>
  <lastModifiedBy>root</lastModifiedBy>
  <revision>1</revision>
  <dcterms:created xmlns:xsi="http://www.w3.org/2001/XMLSchema-instance" xmlns:dcterms="http://purl.org/dc/terms/" xsi:type="dcterms:W3CDTF">2026-04-20T15:24:18+08:00</dcterms:created>
  <dcterms:modified xmlns:xsi="http://www.w3.org/2001/XMLSchema-instance" xmlns:dcterms="http://purl.org/dc/terms/" xsi:type="dcterms:W3CDTF">2026-04-20T15:24:18+08:00</dcterms:modified>
</coreProperties>
</file>