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Title"/>
      </w:pPr>
      <w:r>
        <w:rPr>
          <w:spacing w:val="-2"/>
        </w:rPr>
        <w:t>HCM-2FR</w:t>
      </w:r>
      <w:r>
        <w:rPr>
          <w:spacing w:val="-39"/>
        </w:rPr>
        <w:t xml:space="preserve"> 阻</w:t>
      </w:r>
      <w:r>
        <w:rPr>
          <w:spacing w:val="-2"/>
        </w:rPr>
        <w:t>燃</w:t>
      </w:r>
      <w:r>
        <w:rPr>
          <w:spacing w:val="-2"/>
        </w:rPr>
        <w:t>型</w:t>
      </w:r>
      <w:r>
        <w:rPr>
          <w:spacing w:val="-2"/>
        </w:rPr>
        <w:t>乙</w:t>
      </w:r>
      <w:r>
        <w:rPr>
          <w:spacing w:val="-2"/>
        </w:rPr>
        <w:t>烯</w:t>
      </w:r>
      <w:r>
        <w:rPr>
          <w:spacing w:val="-2"/>
        </w:rPr>
        <w:t>基</w:t>
      </w:r>
      <w:r>
        <w:rPr>
          <w:spacing w:val="-2"/>
        </w:rPr>
        <w:t>酯</w:t>
      </w:r>
      <w:r>
        <w:rPr>
          <w:spacing w:val="-2"/>
        </w:rPr>
        <w:t>鳞</w:t>
      </w:r>
      <w:r>
        <w:rPr>
          <w:spacing w:val="-2"/>
        </w:rPr>
        <w:t>片</w:t>
      </w:r>
      <w:r>
        <w:rPr>
          <w:spacing w:val="-2"/>
        </w:rPr>
        <w:t>胶</w:t>
      </w:r>
      <w:r>
        <w:rPr>
          <w:spacing w:val="-10"/>
        </w:rPr>
        <w:t>泥</w:t>
      </w:r>
    </w:p>
    <w:p>
      <w:pPr>
        <w:pStyle w:val="BodyText"/>
        <w:spacing w:before="11"/>
        <w:rPr>
          <w:rFonts w:ascii="黑体"/>
          <w:b/>
          <w:sz w:val="16"/>
        </w:rPr>
      </w:pPr>
    </w:p>
    <w:p>
      <w:pPr>
        <w:pStyle w:val="BodyText"/>
        <w:spacing w:before="72" w:line="278" w:lineRule="auto"/>
        <w:ind w:left="231" w:right="181" w:firstLine="434"/>
      </w:pPr>
      <w:r>
        <w:rPr>
          <w:rFonts w:ascii="Calibri" w:eastAsia="Calibri"/>
        </w:rPr>
        <w:t xml:space="preserve">HCM-2FR </w:t>
      </w:r>
      <w:r>
        <w:rPr>
          <w:spacing w:val="-11"/>
        </w:rPr>
        <w:t>是阻燃型乙烯基酯鳞片胶泥，是针对烟气脱硫</w:t>
      </w:r>
      <w:r>
        <w:t>（</w:t>
      </w:r>
      <w:r>
        <w:rPr>
          <w:rFonts w:ascii="Calibri" w:eastAsia="Calibri"/>
        </w:rPr>
        <w:t>FGD</w:t>
      </w:r>
      <w:r>
        <w:t>）装置而研发的系列专用鳞片类耐蚀材料。它</w:t>
      </w:r>
      <w:r>
        <w:rPr>
          <w:spacing w:val="-2"/>
        </w:rPr>
        <w:t>是由高度耐蚀、耐高温、高韧性的阻燃型乙烯基酯树脂为成膜物，配以特殊表面处理的鳞片材料、相关助剂，与</w:t>
      </w:r>
      <w:r>
        <w:rPr>
          <w:spacing w:val="-2"/>
        </w:rPr>
        <w:t>其他耐腐蚀颜料加工而成，物料呈糊状。</w:t>
      </w: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133" w:after="0" w:line="240" w:lineRule="auto"/>
        <w:ind w:left="714" w:right="0" w:hanging="484"/>
        <w:jc w:val="left"/>
      </w:pPr>
      <w:r>
        <w:t>特</w:t>
      </w:r>
      <w:r>
        <w:rPr>
          <w:spacing w:val="58"/>
          <w:w w:val="150"/>
        </w:rPr>
        <w:t xml:space="preserve"> </w:t>
      </w:r>
      <w:r>
        <w:rPr>
          <w:spacing w:val="-10"/>
        </w:rPr>
        <w:t>点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27" w:after="0" w:line="240" w:lineRule="auto"/>
        <w:ind w:left="443" w:right="0" w:hanging="213"/>
        <w:jc w:val="left"/>
        <w:rPr>
          <w:sz w:val="21"/>
        </w:rPr>
      </w:pPr>
      <w:r>
        <w:rPr>
          <w:spacing w:val="-5"/>
          <w:sz w:val="21"/>
        </w:rPr>
        <w:t xml:space="preserve">阻燃安全，可离火自熄，浇铸体氧指数大于 </w:t>
      </w:r>
      <w:r>
        <w:rPr>
          <w:rFonts w:ascii="Calibri" w:eastAsia="Calibri" w:hAnsi="Calibri"/>
          <w:spacing w:val="-2"/>
          <w:sz w:val="21"/>
        </w:rPr>
        <w:t>30</w:t>
      </w:r>
      <w:r>
        <w:rPr>
          <w:spacing w:val="-10"/>
          <w:sz w:val="21"/>
        </w:rPr>
        <w:t>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具有独特的抗渗透屏障，腐蚀性气体渗透率低。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良好的耐水、酸、碱、部分溶剂及其他一些特殊化学介质性能。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硬化收缩小，与多种基材粘结性强，易局部修补。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高韧性，良好的力学性能，适应温度骤变。</w:t>
      </w:r>
    </w:p>
    <w:p>
      <w:pPr>
        <w:pStyle w:val="ListParagraph"/>
        <w:numPr>
          <w:ilvl w:val="0"/>
          <w:numId w:val="1"/>
        </w:numPr>
        <w:tabs>
          <w:tab w:val="left" w:pos="386"/>
        </w:tabs>
        <w:spacing w:before="43" w:after="0" w:line="240" w:lineRule="auto"/>
        <w:ind w:left="385" w:right="0" w:hanging="155"/>
        <w:jc w:val="left"/>
        <w:rPr>
          <w:sz w:val="21"/>
        </w:rPr>
      </w:pPr>
      <w:r>
        <w:rPr>
          <w:rFonts w:ascii="Calibri" w:eastAsia="Calibri" w:hAnsi="Calibri"/>
          <w:spacing w:val="-2"/>
          <w:sz w:val="21"/>
        </w:rPr>
        <w:t>100%</w:t>
      </w:r>
      <w:r>
        <w:rPr>
          <w:spacing w:val="-3"/>
          <w:sz w:val="21"/>
        </w:rPr>
        <w:t>交联固化，表面硬度高，有良好的耐腐蚀性。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2" w:after="0" w:line="240" w:lineRule="auto"/>
        <w:ind w:left="443" w:right="0" w:hanging="213"/>
        <w:jc w:val="left"/>
        <w:rPr>
          <w:sz w:val="21"/>
        </w:rPr>
      </w:pPr>
      <w:r>
        <w:rPr>
          <w:spacing w:val="-7"/>
          <w:sz w:val="21"/>
        </w:rPr>
        <w:t xml:space="preserve">建议最高使用温度：湿态 </w:t>
      </w:r>
      <w:r>
        <w:rPr>
          <w:rFonts w:ascii="Calibri" w:eastAsia="Calibri" w:hAnsi="Calibri"/>
          <w:spacing w:val="-2"/>
          <w:sz w:val="21"/>
        </w:rPr>
        <w:t>100</w:t>
      </w:r>
      <w:r>
        <w:rPr>
          <w:spacing w:val="-12"/>
          <w:sz w:val="21"/>
        </w:rPr>
        <w:t xml:space="preserve">℃，干态 </w:t>
      </w:r>
      <w:r>
        <w:rPr>
          <w:rFonts w:ascii="Calibri" w:eastAsia="Calibri" w:hAnsi="Calibri"/>
          <w:spacing w:val="-2"/>
          <w:sz w:val="21"/>
        </w:rPr>
        <w:t>130</w:t>
      </w:r>
      <w:r>
        <w:rPr>
          <w:spacing w:val="-6"/>
          <w:sz w:val="21"/>
        </w:rPr>
        <w:t>℃。</w:t>
      </w: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177" w:after="0" w:line="240" w:lineRule="auto"/>
        <w:ind w:left="714" w:right="0" w:hanging="484"/>
        <w:jc w:val="left"/>
      </w:pPr>
      <w:r>
        <w:rPr>
          <w:spacing w:val="-2"/>
        </w:rPr>
        <w:t>适</w:t>
      </w:r>
      <w:r>
        <w:rPr>
          <w:spacing w:val="-2"/>
        </w:rPr>
        <w:t>用</w:t>
      </w:r>
      <w:r>
        <w:rPr>
          <w:spacing w:val="-2"/>
        </w:rPr>
        <w:t>场</w:t>
      </w:r>
      <w:r>
        <w:rPr>
          <w:spacing w:val="-10"/>
        </w:rPr>
        <w:t>合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27" w:after="0" w:line="240" w:lineRule="auto"/>
        <w:ind w:left="443" w:right="0" w:hanging="213"/>
        <w:jc w:val="left"/>
        <w:rPr>
          <w:sz w:val="21"/>
        </w:rPr>
      </w:pPr>
      <w:r>
        <w:rPr>
          <w:spacing w:val="-2"/>
          <w:sz w:val="21"/>
        </w:rPr>
        <w:t>发电厂、冶炼厂、化肥厂等烟道气较苛刻环境条件下钢结构、混凝土建（构）</w:t>
      </w:r>
      <w:r>
        <w:rPr>
          <w:spacing w:val="-4"/>
          <w:sz w:val="21"/>
        </w:rPr>
        <w:t>筑物的衬里。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2"/>
        <w:jc w:val="left"/>
        <w:rPr>
          <w:sz w:val="21"/>
        </w:rPr>
      </w:pPr>
      <w:r>
        <w:rPr>
          <w:spacing w:val="-3"/>
          <w:sz w:val="21"/>
        </w:rPr>
        <w:t>中等腐蚀强度以下的液相介质设备、管道、储罐的内外表面防护。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2"/>
        <w:jc w:val="left"/>
        <w:rPr>
          <w:sz w:val="21"/>
        </w:rPr>
      </w:pPr>
      <w:r>
        <w:rPr>
          <w:spacing w:val="-2"/>
          <w:sz w:val="21"/>
        </w:rPr>
        <w:t>与玻璃钢（</w:t>
      </w:r>
      <w:r>
        <w:rPr>
          <w:rFonts w:ascii="Calibri" w:eastAsia="Calibri" w:hAnsi="Calibri"/>
          <w:spacing w:val="-2"/>
          <w:sz w:val="21"/>
        </w:rPr>
        <w:t>FRP</w:t>
      </w:r>
      <w:r>
        <w:rPr>
          <w:spacing w:val="-2"/>
          <w:sz w:val="21"/>
        </w:rPr>
        <w:t>）</w:t>
      </w:r>
      <w:r>
        <w:rPr>
          <w:spacing w:val="-3"/>
          <w:sz w:val="21"/>
        </w:rPr>
        <w:t>复合使用效果更佳，如用于高速金属叶轮。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2"/>
        <w:jc w:val="left"/>
        <w:rPr>
          <w:sz w:val="21"/>
        </w:rPr>
      </w:pPr>
      <w:r>
        <w:rPr>
          <w:spacing w:val="-3"/>
          <w:sz w:val="21"/>
        </w:rPr>
        <w:t>发电厂、冶炼厂、化肥厂等制酸、脱硫环境与设备。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43" w:after="0" w:line="240" w:lineRule="auto"/>
        <w:ind w:left="443" w:right="0" w:hanging="212"/>
        <w:jc w:val="left"/>
        <w:rPr>
          <w:sz w:val="21"/>
        </w:rPr>
      </w:pPr>
      <w:r>
        <w:rPr>
          <w:spacing w:val="-3"/>
          <w:sz w:val="21"/>
        </w:rPr>
        <w:t>海洋设备浪溅区，气、液、固三相交替腐蚀的苛刻环境。</w:t>
      </w: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176" w:after="5" w:line="240" w:lineRule="auto"/>
        <w:ind w:left="714" w:right="0" w:hanging="484"/>
        <w:jc w:val="left"/>
      </w:pPr>
      <w:r>
        <w:rPr>
          <w:spacing w:val="-2"/>
        </w:rPr>
        <w:t>质量</w:t>
      </w:r>
      <w:r>
        <w:rPr>
          <w:spacing w:val="-2"/>
        </w:rPr>
        <w:t>指</w:t>
      </w:r>
      <w:r>
        <w:rPr>
          <w:spacing w:val="-10"/>
        </w:rPr>
        <w:t>标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"/>
        <w:gridCol w:w="1039"/>
        <w:gridCol w:w="2081"/>
        <w:gridCol w:w="2081"/>
        <w:gridCol w:w="2083"/>
        <w:gridCol w:w="2078"/>
      </w:tblGrid>
      <w:tr>
        <w:tblPrEx>
          <w:tblW w:w="0" w:type="auto"/>
          <w:jc w:val="left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097" w:type="dxa"/>
            <w:gridSpan w:val="2"/>
          </w:tcPr>
          <w:p>
            <w:pPr>
              <w:pStyle w:val="TableParagraph"/>
              <w:spacing w:before="178"/>
              <w:ind w:left="717" w:right="707"/>
              <w:rPr>
                <w:b/>
                <w:sz w:val="21"/>
              </w:rPr>
            </w:pPr>
            <w:r>
              <w:rPr>
                <w:b/>
                <w:sz w:val="21"/>
              </w:rPr>
              <w:t>项</w:t>
            </w:r>
            <w:r>
              <w:rPr>
                <w:b/>
                <w:spacing w:val="51"/>
                <w:w w:val="150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目</w:t>
            </w:r>
          </w:p>
        </w:tc>
        <w:tc>
          <w:tcPr>
            <w:tcW w:w="2081" w:type="dxa"/>
          </w:tcPr>
          <w:p>
            <w:pPr>
              <w:pStyle w:val="TableParagraph"/>
              <w:spacing w:before="28"/>
              <w:ind w:left="566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4"/>
                <w:sz w:val="21"/>
              </w:rPr>
              <w:t>2FRD</w:t>
            </w:r>
          </w:p>
          <w:p>
            <w:pPr>
              <w:pStyle w:val="TableParagraph"/>
              <w:spacing w:before="50"/>
              <w:ind w:left="6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（底涂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81" w:type="dxa"/>
          </w:tcPr>
          <w:p>
            <w:pPr>
              <w:pStyle w:val="TableParagraph"/>
              <w:spacing w:before="28"/>
              <w:ind w:left="633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5"/>
                <w:sz w:val="21"/>
              </w:rPr>
              <w:t>2FR</w:t>
            </w:r>
          </w:p>
          <w:p>
            <w:pPr>
              <w:pStyle w:val="TableParagraph"/>
              <w:spacing w:before="50"/>
              <w:ind w:left="6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（胶泥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83" w:type="dxa"/>
          </w:tcPr>
          <w:p>
            <w:pPr>
              <w:pStyle w:val="TableParagraph"/>
              <w:spacing w:before="28"/>
              <w:ind w:left="542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4"/>
                <w:sz w:val="21"/>
              </w:rPr>
              <w:t>2FRM</w:t>
            </w:r>
          </w:p>
          <w:p>
            <w:pPr>
              <w:pStyle w:val="TableParagraph"/>
              <w:spacing w:before="50"/>
              <w:ind w:left="6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（面涂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78" w:type="dxa"/>
          </w:tcPr>
          <w:p>
            <w:pPr>
              <w:pStyle w:val="TableParagraph"/>
              <w:spacing w:before="28"/>
              <w:ind w:left="46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HCM-2FRNM</w:t>
            </w:r>
          </w:p>
          <w:p>
            <w:pPr>
              <w:pStyle w:val="TableParagraph"/>
              <w:spacing w:before="50"/>
              <w:ind w:left="40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（耐磨面涂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097" w:type="dxa"/>
            <w:gridSpan w:val="2"/>
          </w:tcPr>
          <w:p>
            <w:pPr>
              <w:pStyle w:val="TableParagraph"/>
              <w:spacing w:before="178"/>
              <w:ind w:left="10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外观</w:t>
            </w:r>
          </w:p>
        </w:tc>
        <w:tc>
          <w:tcPr>
            <w:tcW w:w="2081" w:type="dxa"/>
          </w:tcPr>
          <w:p>
            <w:pPr>
              <w:pStyle w:val="TableParagraph"/>
              <w:spacing w:before="22"/>
              <w:ind w:left="404" w:right="391"/>
              <w:rPr>
                <w:sz w:val="21"/>
              </w:rPr>
            </w:pPr>
            <w:r>
              <w:rPr>
                <w:spacing w:val="-4"/>
                <w:sz w:val="21"/>
              </w:rPr>
              <w:t>紫色或铁红色</w:t>
            </w:r>
          </w:p>
          <w:p>
            <w:pPr>
              <w:pStyle w:val="TableParagraph"/>
              <w:spacing w:before="43"/>
              <w:ind w:left="401" w:right="391"/>
              <w:rPr>
                <w:sz w:val="21"/>
              </w:rPr>
            </w:pPr>
            <w:r>
              <w:rPr>
                <w:spacing w:val="-4"/>
                <w:sz w:val="21"/>
              </w:rPr>
              <w:t>粘稠液体</w:t>
            </w:r>
          </w:p>
        </w:tc>
        <w:tc>
          <w:tcPr>
            <w:tcW w:w="2081" w:type="dxa"/>
          </w:tcPr>
          <w:p>
            <w:pPr>
              <w:pStyle w:val="TableParagraph"/>
              <w:spacing w:before="22"/>
              <w:ind w:left="401" w:right="391"/>
              <w:rPr>
                <w:sz w:val="21"/>
              </w:rPr>
            </w:pPr>
            <w:r>
              <w:rPr>
                <w:spacing w:val="-4"/>
                <w:sz w:val="21"/>
              </w:rPr>
              <w:t>本色或灰色</w:t>
            </w:r>
          </w:p>
          <w:p>
            <w:pPr>
              <w:pStyle w:val="TableParagraph"/>
              <w:spacing w:before="43"/>
              <w:ind w:left="403" w:right="391"/>
              <w:rPr>
                <w:sz w:val="21"/>
              </w:rPr>
            </w:pPr>
            <w:r>
              <w:rPr>
                <w:spacing w:val="-5"/>
                <w:sz w:val="21"/>
              </w:rPr>
              <w:t>糊状</w:t>
            </w:r>
          </w:p>
        </w:tc>
        <w:tc>
          <w:tcPr>
            <w:tcW w:w="2083" w:type="dxa"/>
          </w:tcPr>
          <w:p>
            <w:pPr>
              <w:pStyle w:val="TableParagraph"/>
              <w:spacing w:before="22"/>
              <w:ind w:left="51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灰色或绿色</w:t>
            </w:r>
          </w:p>
          <w:p>
            <w:pPr>
              <w:pStyle w:val="TableParagraph"/>
              <w:spacing w:before="43"/>
              <w:ind w:left="62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粘稠液体</w:t>
            </w:r>
          </w:p>
        </w:tc>
        <w:tc>
          <w:tcPr>
            <w:tcW w:w="2078" w:type="dxa"/>
          </w:tcPr>
          <w:p>
            <w:pPr>
              <w:pStyle w:val="TableParagraph"/>
              <w:spacing w:before="22"/>
              <w:ind w:left="51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灰色或绿色</w:t>
            </w:r>
          </w:p>
          <w:p>
            <w:pPr>
              <w:pStyle w:val="TableParagraph"/>
              <w:spacing w:before="43"/>
              <w:ind w:left="61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粘稠液体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097" w:type="dxa"/>
            <w:gridSpan w:val="2"/>
          </w:tcPr>
          <w:p>
            <w:pPr>
              <w:pStyle w:val="TableParagraph"/>
              <w:ind w:left="107"/>
              <w:jc w:val="left"/>
              <w:rPr>
                <w:rFonts w:ascii="Calibri" w:eastAsia="Calibri"/>
                <w:sz w:val="21"/>
              </w:rPr>
            </w:pPr>
            <w:r>
              <w:rPr>
                <w:spacing w:val="-1"/>
                <w:sz w:val="21"/>
              </w:rPr>
              <w:t>比重，</w:t>
            </w:r>
            <w:r>
              <w:rPr>
                <w:rFonts w:ascii="Calibri" w:eastAsia="Calibri"/>
                <w:spacing w:val="-2"/>
                <w:sz w:val="21"/>
              </w:rPr>
              <w:t>g/cm</w:t>
            </w:r>
            <w:r>
              <w:rPr>
                <w:rFonts w:ascii="Calibri" w:eastAsia="Calibri"/>
                <w:spacing w:val="-2"/>
                <w:sz w:val="21"/>
                <w:vertAlign w:val="superscript"/>
              </w:rPr>
              <w:t>3</w:t>
            </w:r>
          </w:p>
        </w:tc>
        <w:tc>
          <w:tcPr>
            <w:tcW w:w="2081" w:type="dxa"/>
          </w:tcPr>
          <w:p>
            <w:pPr>
              <w:pStyle w:val="TableParagraph"/>
              <w:spacing w:before="42"/>
              <w:ind w:left="400" w:right="39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1.05~1.15</w:t>
            </w:r>
          </w:p>
        </w:tc>
        <w:tc>
          <w:tcPr>
            <w:tcW w:w="2081" w:type="dxa"/>
          </w:tcPr>
          <w:p>
            <w:pPr>
              <w:pStyle w:val="TableParagraph"/>
              <w:spacing w:before="42"/>
              <w:ind w:left="402" w:right="391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1.3~1.4</w:t>
            </w:r>
          </w:p>
        </w:tc>
        <w:tc>
          <w:tcPr>
            <w:tcW w:w="2083" w:type="dxa"/>
          </w:tcPr>
          <w:p>
            <w:pPr>
              <w:pStyle w:val="TableParagraph"/>
              <w:spacing w:before="42"/>
              <w:ind w:left="139" w:right="130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1.2~1.3</w:t>
            </w:r>
          </w:p>
        </w:tc>
        <w:tc>
          <w:tcPr>
            <w:tcW w:w="2078" w:type="dxa"/>
          </w:tcPr>
          <w:p>
            <w:pPr>
              <w:pStyle w:val="TableParagraph"/>
              <w:spacing w:before="42"/>
              <w:ind w:left="704" w:right="700"/>
              <w:rPr>
                <w:rFonts w:ascii="Calibri"/>
                <w:sz w:val="21"/>
              </w:rPr>
            </w:pPr>
            <w:r>
              <w:rPr>
                <w:rFonts w:ascii="Calibri"/>
                <w:spacing w:val="-2"/>
                <w:sz w:val="21"/>
              </w:rPr>
              <w:t>1.2~1.3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1058" w:type="dxa"/>
            <w:vMerge w:val="restart"/>
          </w:tcPr>
          <w:p>
            <w:pPr>
              <w:pStyle w:val="TableParagraph"/>
              <w:spacing w:before="56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凝胶时间</w:t>
            </w:r>
          </w:p>
          <w:p>
            <w:pPr>
              <w:pStyle w:val="TableParagraph"/>
              <w:spacing w:before="43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rFonts w:ascii="Calibri" w:eastAsia="Calibri" w:hAnsi="Calibri"/>
                <w:spacing w:val="-2"/>
                <w:sz w:val="21"/>
              </w:rPr>
              <w:t>25</w:t>
            </w:r>
            <w:r>
              <w:rPr>
                <w:spacing w:val="-2"/>
                <w:sz w:val="21"/>
              </w:rPr>
              <w:t>℃）</w:t>
            </w:r>
          </w:p>
        </w:tc>
        <w:tc>
          <w:tcPr>
            <w:tcW w:w="1039" w:type="dxa"/>
          </w:tcPr>
          <w:p>
            <w:pPr>
              <w:pStyle w:val="TableParagraph"/>
              <w:ind w:left="148"/>
              <w:jc w:val="left"/>
              <w:rPr>
                <w:rFonts w:ascii="Calibri" w:eastAsia="Calibri"/>
                <w:sz w:val="21"/>
              </w:rPr>
            </w:pPr>
            <w:r>
              <w:rPr>
                <w:spacing w:val="-2"/>
                <w:sz w:val="21"/>
              </w:rPr>
              <w:t>表干，</w:t>
            </w:r>
            <w:r>
              <w:rPr>
                <w:rFonts w:ascii="Calibri" w:eastAsia="Calibri"/>
                <w:spacing w:val="-5"/>
                <w:sz w:val="21"/>
              </w:rPr>
              <w:t>h</w:t>
            </w:r>
          </w:p>
        </w:tc>
        <w:tc>
          <w:tcPr>
            <w:tcW w:w="2081" w:type="dxa"/>
          </w:tcPr>
          <w:p>
            <w:pPr>
              <w:pStyle w:val="TableParagraph"/>
              <w:ind w:left="400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</w:p>
        </w:tc>
        <w:tc>
          <w:tcPr>
            <w:tcW w:w="2081" w:type="dxa"/>
          </w:tcPr>
          <w:p>
            <w:pPr>
              <w:pStyle w:val="TableParagraph"/>
              <w:ind w:left="399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2</w:t>
            </w:r>
          </w:p>
        </w:tc>
        <w:tc>
          <w:tcPr>
            <w:tcW w:w="2083" w:type="dxa"/>
          </w:tcPr>
          <w:p>
            <w:pPr>
              <w:pStyle w:val="TableParagraph"/>
              <w:ind w:left="141" w:right="130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</w:p>
        </w:tc>
        <w:tc>
          <w:tcPr>
            <w:tcW w:w="2078" w:type="dxa"/>
          </w:tcPr>
          <w:p>
            <w:pPr>
              <w:pStyle w:val="TableParagraph"/>
              <w:ind w:left="704" w:right="697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ind w:left="148"/>
              <w:jc w:val="left"/>
              <w:rPr>
                <w:rFonts w:ascii="Calibri" w:eastAsia="Calibri"/>
                <w:sz w:val="21"/>
              </w:rPr>
            </w:pPr>
            <w:r>
              <w:rPr>
                <w:spacing w:val="-2"/>
                <w:sz w:val="21"/>
              </w:rPr>
              <w:t>实干，</w:t>
            </w:r>
            <w:r>
              <w:rPr>
                <w:rFonts w:ascii="Calibri" w:eastAsia="Calibri"/>
                <w:spacing w:val="-5"/>
                <w:sz w:val="21"/>
              </w:rPr>
              <w:t>h</w:t>
            </w:r>
          </w:p>
        </w:tc>
        <w:tc>
          <w:tcPr>
            <w:tcW w:w="2081" w:type="dxa"/>
          </w:tcPr>
          <w:p>
            <w:pPr>
              <w:pStyle w:val="TableParagraph"/>
              <w:ind w:left="399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12</w:t>
            </w:r>
          </w:p>
        </w:tc>
        <w:tc>
          <w:tcPr>
            <w:tcW w:w="2081" w:type="dxa"/>
          </w:tcPr>
          <w:p>
            <w:pPr>
              <w:pStyle w:val="TableParagraph"/>
              <w:ind w:left="398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  <w:tc>
          <w:tcPr>
            <w:tcW w:w="2083" w:type="dxa"/>
          </w:tcPr>
          <w:p>
            <w:pPr>
              <w:pStyle w:val="TableParagraph"/>
              <w:ind w:left="140" w:right="130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  <w:tc>
          <w:tcPr>
            <w:tcW w:w="2078" w:type="dxa"/>
          </w:tcPr>
          <w:p>
            <w:pPr>
              <w:pStyle w:val="TableParagraph"/>
              <w:ind w:left="704" w:right="699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097" w:type="dxa"/>
            <w:gridSpan w:val="2"/>
          </w:tcPr>
          <w:p>
            <w:pPr>
              <w:pStyle w:val="TableParagraph"/>
              <w:ind w:left="107"/>
              <w:jc w:val="left"/>
              <w:rPr>
                <w:rFonts w:ascii="Calibri" w:eastAsia="Calibri"/>
                <w:sz w:val="21"/>
              </w:rPr>
            </w:pPr>
            <w:r>
              <w:rPr>
                <w:spacing w:val="-3"/>
                <w:sz w:val="21"/>
              </w:rPr>
              <w:t>涂装间隔时间，</w:t>
            </w:r>
            <w:r>
              <w:rPr>
                <w:rFonts w:ascii="Calibri" w:eastAsia="Calibri"/>
                <w:spacing w:val="-7"/>
                <w:sz w:val="21"/>
              </w:rPr>
              <w:t>h</w:t>
            </w:r>
          </w:p>
        </w:tc>
        <w:tc>
          <w:tcPr>
            <w:tcW w:w="2081" w:type="dxa"/>
          </w:tcPr>
          <w:p>
            <w:pPr>
              <w:pStyle w:val="TableParagraph"/>
              <w:spacing w:before="42"/>
              <w:ind w:left="403" w:right="391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24</w:t>
            </w:r>
          </w:p>
        </w:tc>
        <w:tc>
          <w:tcPr>
            <w:tcW w:w="2081" w:type="dxa"/>
          </w:tcPr>
          <w:p>
            <w:pPr>
              <w:pStyle w:val="TableParagraph"/>
              <w:spacing w:before="42"/>
              <w:ind w:left="402" w:right="391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24</w:t>
            </w:r>
          </w:p>
        </w:tc>
        <w:tc>
          <w:tcPr>
            <w:tcW w:w="2083" w:type="dxa"/>
          </w:tcPr>
          <w:p>
            <w:pPr>
              <w:pStyle w:val="TableParagraph"/>
              <w:spacing w:before="42"/>
              <w:ind w:left="138" w:right="130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24</w:t>
            </w:r>
          </w:p>
        </w:tc>
        <w:tc>
          <w:tcPr>
            <w:tcW w:w="2078" w:type="dxa"/>
          </w:tcPr>
          <w:p>
            <w:pPr>
              <w:pStyle w:val="TableParagraph"/>
              <w:spacing w:before="42"/>
              <w:ind w:left="704" w:right="700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24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097" w:type="dxa"/>
            <w:gridSpan w:val="2"/>
          </w:tcPr>
          <w:p>
            <w:pPr>
              <w:pStyle w:val="TableParagraph"/>
              <w:ind w:left="107" w:right="-1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热稳定性，</w:t>
            </w:r>
            <w:r>
              <w:rPr>
                <w:rFonts w:ascii="Calibri" w:eastAsia="Calibri" w:hAnsi="Calibri"/>
                <w:spacing w:val="-2"/>
                <w:sz w:val="21"/>
              </w:rPr>
              <w:t>h</w:t>
            </w:r>
            <w:r>
              <w:rPr>
                <w:spacing w:val="-2"/>
                <w:sz w:val="21"/>
              </w:rPr>
              <w:t>（</w:t>
            </w:r>
            <w:r>
              <w:rPr>
                <w:rFonts w:ascii="Calibri" w:eastAsia="Calibri" w:hAnsi="Calibri"/>
                <w:spacing w:val="-2"/>
                <w:sz w:val="21"/>
              </w:rPr>
              <w:t>80</w:t>
            </w:r>
            <w:r>
              <w:rPr>
                <w:spacing w:val="-2"/>
                <w:sz w:val="21"/>
              </w:rPr>
              <w:t>℃）</w:t>
            </w:r>
          </w:p>
        </w:tc>
        <w:tc>
          <w:tcPr>
            <w:tcW w:w="2081" w:type="dxa"/>
          </w:tcPr>
          <w:p>
            <w:pPr>
              <w:pStyle w:val="TableParagraph"/>
              <w:ind w:left="399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  <w:tc>
          <w:tcPr>
            <w:tcW w:w="2081" w:type="dxa"/>
          </w:tcPr>
          <w:p>
            <w:pPr>
              <w:pStyle w:val="TableParagraph"/>
              <w:ind w:left="398" w:right="391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  <w:tc>
          <w:tcPr>
            <w:tcW w:w="2083" w:type="dxa"/>
          </w:tcPr>
          <w:p>
            <w:pPr>
              <w:pStyle w:val="TableParagraph"/>
              <w:ind w:left="140" w:right="130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  <w:tc>
          <w:tcPr>
            <w:tcW w:w="2078" w:type="dxa"/>
          </w:tcPr>
          <w:p>
            <w:pPr>
              <w:pStyle w:val="TableParagraph"/>
              <w:ind w:left="704" w:right="698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24</w:t>
            </w:r>
          </w:p>
        </w:tc>
      </w:tr>
    </w:tbl>
    <w:p>
      <w:pPr>
        <w:spacing w:before="41"/>
        <w:ind w:left="231" w:right="0" w:firstLine="0"/>
        <w:jc w:val="left"/>
        <w:rPr>
          <w:sz w:val="18"/>
        </w:rPr>
      </w:pPr>
      <w:r>
        <w:rPr>
          <w:sz w:val="18"/>
        </w:rPr>
        <w:t>注：</w:t>
      </w:r>
      <w:r>
        <w:rPr>
          <w:rFonts w:ascii="Calibri" w:eastAsia="Calibri"/>
          <w:sz w:val="18"/>
        </w:rPr>
        <w:t>HCM-2</w:t>
      </w:r>
      <w:r>
        <w:rPr>
          <w:rFonts w:ascii="Calibri" w:eastAsia="Calibri"/>
          <w:spacing w:val="-1"/>
          <w:sz w:val="18"/>
        </w:rPr>
        <w:t xml:space="preserve"> </w:t>
      </w:r>
      <w:r>
        <w:rPr>
          <w:spacing w:val="-5"/>
          <w:sz w:val="18"/>
        </w:rPr>
        <w:t xml:space="preserve">乙烯基酯鳞片胶泥符合 </w:t>
      </w:r>
      <w:r>
        <w:rPr>
          <w:rFonts w:ascii="Calibri" w:eastAsia="Calibri"/>
          <w:sz w:val="18"/>
        </w:rPr>
        <w:t>HG/T</w:t>
      </w:r>
      <w:r>
        <w:rPr>
          <w:rFonts w:ascii="Calibri" w:eastAsia="Calibri"/>
          <w:spacing w:val="-1"/>
          <w:sz w:val="18"/>
        </w:rPr>
        <w:t xml:space="preserve"> </w:t>
      </w:r>
      <w:r>
        <w:rPr>
          <w:rFonts w:ascii="Calibri" w:eastAsia="Calibri"/>
          <w:sz w:val="18"/>
        </w:rPr>
        <w:t>3797-2005</w:t>
      </w:r>
      <w:r>
        <w:rPr>
          <w:spacing w:val="-1"/>
          <w:sz w:val="18"/>
        </w:rPr>
        <w:t>《玻璃鳞片衬里胶泥》标准要求。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1" w:after="0" w:line="240" w:lineRule="auto"/>
        <w:ind w:left="714" w:right="0" w:hanging="484"/>
        <w:jc w:val="left"/>
      </w:pPr>
      <w:r>
        <w:rPr>
          <w:spacing w:val="-2"/>
        </w:rPr>
        <w:t>力</w:t>
      </w:r>
      <w:r>
        <w:rPr>
          <w:spacing w:val="-2"/>
        </w:rPr>
        <w:t>学</w:t>
      </w:r>
      <w:r>
        <w:rPr>
          <w:spacing w:val="-2"/>
        </w:rPr>
        <w:t>性</w:t>
      </w:r>
      <w:r>
        <w:rPr>
          <w:spacing w:val="-10"/>
        </w:rPr>
        <w:t>能</w:t>
      </w: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085"/>
        <w:gridCol w:w="2083"/>
        <w:gridCol w:w="2083"/>
        <w:gridCol w:w="2085"/>
      </w:tblGrid>
      <w:tr>
        <w:tblPrEx>
          <w:tblW w:w="0" w:type="auto"/>
          <w:jc w:val="left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083" w:type="dxa"/>
          </w:tcPr>
          <w:p>
            <w:pPr>
              <w:pStyle w:val="TableParagraph"/>
              <w:spacing w:before="178"/>
              <w:ind w:left="139" w:right="130"/>
              <w:rPr>
                <w:b/>
                <w:sz w:val="21"/>
              </w:rPr>
            </w:pPr>
            <w:r>
              <w:rPr>
                <w:b/>
                <w:sz w:val="21"/>
              </w:rPr>
              <w:t>项</w:t>
            </w:r>
            <w:r>
              <w:rPr>
                <w:b/>
                <w:spacing w:val="51"/>
                <w:w w:val="150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目</w:t>
            </w:r>
          </w:p>
        </w:tc>
        <w:tc>
          <w:tcPr>
            <w:tcW w:w="2085" w:type="dxa"/>
          </w:tcPr>
          <w:p>
            <w:pPr>
              <w:pStyle w:val="TableParagraph"/>
              <w:spacing w:before="28"/>
              <w:ind w:left="56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4"/>
                <w:sz w:val="21"/>
              </w:rPr>
              <w:t>2FRD</w:t>
            </w:r>
          </w:p>
          <w:p>
            <w:pPr>
              <w:pStyle w:val="TableParagraph"/>
              <w:spacing w:before="50"/>
              <w:ind w:left="61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（底涂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83" w:type="dxa"/>
          </w:tcPr>
          <w:p>
            <w:pPr>
              <w:pStyle w:val="TableParagraph"/>
              <w:spacing w:before="28"/>
              <w:ind w:left="631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5"/>
                <w:sz w:val="21"/>
              </w:rPr>
              <w:t>2FR</w:t>
            </w:r>
          </w:p>
          <w:p>
            <w:pPr>
              <w:pStyle w:val="TableParagraph"/>
              <w:spacing w:before="50"/>
              <w:ind w:left="61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（胶泥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83" w:type="dxa"/>
          </w:tcPr>
          <w:p>
            <w:pPr>
              <w:pStyle w:val="TableParagraph"/>
              <w:spacing w:before="28"/>
              <w:ind w:left="543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</w:t>
            </w:r>
            <w:r>
              <w:rPr>
                <w:rFonts w:ascii="Calibri"/>
                <w:b/>
                <w:spacing w:val="-4"/>
                <w:sz w:val="21"/>
              </w:rPr>
              <w:t>2FRM</w:t>
            </w:r>
          </w:p>
          <w:p>
            <w:pPr>
              <w:pStyle w:val="TableParagraph"/>
              <w:spacing w:before="50"/>
              <w:ind w:left="62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（面涂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2085" w:type="dxa"/>
          </w:tcPr>
          <w:p>
            <w:pPr>
              <w:pStyle w:val="TableParagraph"/>
              <w:spacing w:before="28"/>
              <w:ind w:left="473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HCM-2FRNM</w:t>
            </w:r>
          </w:p>
          <w:p>
            <w:pPr>
              <w:pStyle w:val="TableParagraph"/>
              <w:spacing w:before="50"/>
              <w:ind w:left="40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（耐磨面涂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083" w:type="dxa"/>
          </w:tcPr>
          <w:p>
            <w:pPr>
              <w:pStyle w:val="TableParagraph"/>
              <w:ind w:left="134" w:right="130"/>
              <w:rPr>
                <w:rFonts w:ascii="Calibri" w:eastAsia="Calibri"/>
                <w:sz w:val="21"/>
              </w:rPr>
            </w:pPr>
            <w:r>
              <w:rPr>
                <w:spacing w:val="-3"/>
                <w:sz w:val="21"/>
              </w:rPr>
              <w:t>拉伸强度，</w:t>
            </w:r>
            <w:r>
              <w:rPr>
                <w:rFonts w:ascii="Calibri" w:eastAsia="Calibri"/>
                <w:spacing w:val="-4"/>
                <w:sz w:val="21"/>
              </w:rPr>
              <w:t>MPa</w:t>
            </w:r>
          </w:p>
        </w:tc>
        <w:tc>
          <w:tcPr>
            <w:tcW w:w="2085" w:type="dxa"/>
          </w:tcPr>
          <w:p>
            <w:pPr>
              <w:pStyle w:val="TableParagraph"/>
              <w:ind w:left="830"/>
              <w:jc w:val="left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60</w:t>
            </w:r>
          </w:p>
        </w:tc>
        <w:tc>
          <w:tcPr>
            <w:tcW w:w="2083" w:type="dxa"/>
          </w:tcPr>
          <w:p>
            <w:pPr>
              <w:pStyle w:val="TableParagraph"/>
              <w:ind w:right="821"/>
              <w:jc w:val="right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35</w:t>
            </w:r>
          </w:p>
        </w:tc>
        <w:tc>
          <w:tcPr>
            <w:tcW w:w="2083" w:type="dxa"/>
          </w:tcPr>
          <w:p>
            <w:pPr>
              <w:pStyle w:val="TableParagraph"/>
              <w:ind w:right="817"/>
              <w:jc w:val="right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50</w:t>
            </w:r>
          </w:p>
        </w:tc>
        <w:tc>
          <w:tcPr>
            <w:tcW w:w="2085" w:type="dxa"/>
          </w:tcPr>
          <w:p>
            <w:pPr>
              <w:pStyle w:val="TableParagraph"/>
              <w:ind w:left="818" w:right="808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50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7"/>
          <w:jc w:val="left"/>
        </w:trPr>
        <w:tc>
          <w:tcPr>
            <w:tcW w:w="2083" w:type="dxa"/>
          </w:tcPr>
          <w:p>
            <w:pPr>
              <w:pStyle w:val="TableParagraph"/>
              <w:ind w:left="134" w:right="130"/>
              <w:rPr>
                <w:rFonts w:ascii="Calibri" w:eastAsia="Calibri"/>
                <w:sz w:val="21"/>
              </w:rPr>
            </w:pPr>
            <w:r>
              <w:rPr>
                <w:spacing w:val="-3"/>
                <w:sz w:val="21"/>
              </w:rPr>
              <w:t>弯曲强度，</w:t>
            </w:r>
            <w:r>
              <w:rPr>
                <w:rFonts w:ascii="Calibri" w:eastAsia="Calibri"/>
                <w:spacing w:val="-4"/>
                <w:sz w:val="21"/>
              </w:rPr>
              <w:t>MPa</w:t>
            </w:r>
          </w:p>
        </w:tc>
        <w:tc>
          <w:tcPr>
            <w:tcW w:w="2085" w:type="dxa"/>
          </w:tcPr>
          <w:p>
            <w:pPr>
              <w:pStyle w:val="TableParagraph"/>
              <w:ind w:left="775"/>
              <w:jc w:val="left"/>
              <w:rPr>
                <w:rFonts w:ascii="Calibri" w:hAnsi="Calibri"/>
                <w:sz w:val="21"/>
              </w:rPr>
            </w:pPr>
            <w:r>
              <w:rPr>
                <w:spacing w:val="-4"/>
                <w:sz w:val="21"/>
              </w:rPr>
              <w:t>≥</w:t>
            </w:r>
            <w:r>
              <w:rPr>
                <w:rFonts w:ascii="Calibri" w:hAnsi="Calibri"/>
                <w:spacing w:val="-4"/>
                <w:sz w:val="21"/>
              </w:rPr>
              <w:t>100</w:t>
            </w:r>
          </w:p>
        </w:tc>
        <w:tc>
          <w:tcPr>
            <w:tcW w:w="2083" w:type="dxa"/>
          </w:tcPr>
          <w:p>
            <w:pPr>
              <w:pStyle w:val="TableParagraph"/>
              <w:ind w:right="821"/>
              <w:jc w:val="right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55</w:t>
            </w:r>
          </w:p>
        </w:tc>
        <w:tc>
          <w:tcPr>
            <w:tcW w:w="2083" w:type="dxa"/>
          </w:tcPr>
          <w:p>
            <w:pPr>
              <w:pStyle w:val="TableParagraph"/>
              <w:ind w:right="817"/>
              <w:jc w:val="right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90</w:t>
            </w:r>
          </w:p>
        </w:tc>
        <w:tc>
          <w:tcPr>
            <w:tcW w:w="2085" w:type="dxa"/>
          </w:tcPr>
          <w:p>
            <w:pPr>
              <w:pStyle w:val="TableParagraph"/>
              <w:ind w:left="818" w:right="808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≥</w:t>
            </w:r>
            <w:r>
              <w:rPr>
                <w:rFonts w:ascii="Calibri" w:hAnsi="Calibri"/>
                <w:spacing w:val="-5"/>
                <w:sz w:val="21"/>
              </w:rPr>
              <w:t>90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5"/>
          <w:jc w:val="left"/>
        </w:trPr>
        <w:tc>
          <w:tcPr>
            <w:tcW w:w="2083" w:type="dxa"/>
          </w:tcPr>
          <w:p>
            <w:pPr>
              <w:pStyle w:val="TableParagraph"/>
              <w:spacing w:before="25"/>
              <w:ind w:left="142" w:right="130"/>
              <w:rPr>
                <w:sz w:val="21"/>
              </w:rPr>
            </w:pPr>
            <w:r>
              <w:rPr>
                <w:spacing w:val="-2"/>
                <w:sz w:val="21"/>
              </w:rPr>
              <w:t>附着力（拉开法</w:t>
            </w:r>
            <w:r>
              <w:rPr>
                <w:spacing w:val="-111"/>
                <w:sz w:val="21"/>
              </w:rPr>
              <w:t>）</w:t>
            </w:r>
            <w:r>
              <w:rPr>
                <w:spacing w:val="-5"/>
                <w:sz w:val="21"/>
              </w:rPr>
              <w:t>，</w:t>
            </w:r>
          </w:p>
          <w:p>
            <w:pPr>
              <w:pStyle w:val="TableParagraph"/>
              <w:spacing w:before="48"/>
              <w:ind w:left="134" w:right="130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sz w:val="21"/>
              </w:rPr>
              <w:t>MPa</w:t>
            </w:r>
          </w:p>
        </w:tc>
        <w:tc>
          <w:tcPr>
            <w:tcW w:w="8336" w:type="dxa"/>
            <w:gridSpan w:val="4"/>
          </w:tcPr>
          <w:p>
            <w:pPr>
              <w:pStyle w:val="TableParagraph"/>
              <w:spacing w:before="181"/>
              <w:ind w:left="2845" w:right="2839"/>
              <w:rPr>
                <w:sz w:val="21"/>
              </w:rPr>
            </w:pPr>
            <w:r>
              <w:rPr>
                <w:sz w:val="21"/>
              </w:rPr>
              <w:t>≥</w:t>
            </w:r>
            <w:r>
              <w:rPr>
                <w:rFonts w:ascii="Calibri" w:eastAsia="Calibri" w:hAnsi="Calibri"/>
                <w:sz w:val="21"/>
              </w:rPr>
              <w:t>8</w:t>
            </w:r>
            <w:r>
              <w:rPr>
                <w:sz w:val="21"/>
              </w:rPr>
              <w:t>（钢板）</w:t>
            </w:r>
            <w:r>
              <w:rPr>
                <w:spacing w:val="-8"/>
                <w:sz w:val="21"/>
              </w:rPr>
              <w:t xml:space="preserve"> ≥</w:t>
            </w:r>
            <w:r>
              <w:rPr>
                <w:rFonts w:ascii="Calibri" w:eastAsia="Calibri" w:hAnsi="Calibri"/>
                <w:sz w:val="21"/>
              </w:rPr>
              <w:t>3</w:t>
            </w:r>
            <w:r>
              <w:rPr>
                <w:sz w:val="21"/>
              </w:rPr>
              <w:t>（混凝土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8"/>
          <w:jc w:val="left"/>
        </w:trPr>
        <w:tc>
          <w:tcPr>
            <w:tcW w:w="2083" w:type="dxa"/>
          </w:tcPr>
          <w:p>
            <w:pPr>
              <w:pStyle w:val="TableParagraph"/>
              <w:ind w:left="140" w:right="130"/>
              <w:rPr>
                <w:rFonts w:ascii="Calibri" w:eastAsia="Calibri"/>
                <w:sz w:val="21"/>
              </w:rPr>
            </w:pPr>
            <w:r>
              <w:rPr>
                <w:spacing w:val="-3"/>
                <w:sz w:val="21"/>
              </w:rPr>
              <w:t>耐磨性，</w:t>
            </w:r>
            <w:r>
              <w:rPr>
                <w:rFonts w:ascii="Calibri" w:eastAsia="Calibri"/>
                <w:spacing w:val="-5"/>
                <w:sz w:val="21"/>
              </w:rPr>
              <w:t>mg</w:t>
            </w:r>
          </w:p>
        </w:tc>
        <w:tc>
          <w:tcPr>
            <w:tcW w:w="6251" w:type="dxa"/>
            <w:gridSpan w:val="3"/>
          </w:tcPr>
          <w:p>
            <w:pPr>
              <w:pStyle w:val="TableParagraph"/>
              <w:ind w:left="2849" w:right="2837"/>
              <w:rPr>
                <w:rFonts w:ascii="Calibri" w:hAnsi="Calibri"/>
                <w:sz w:val="21"/>
              </w:rPr>
            </w:pPr>
            <w:r>
              <w:rPr>
                <w:spacing w:val="-4"/>
                <w:sz w:val="21"/>
              </w:rPr>
              <w:t>≤</w:t>
            </w:r>
            <w:r>
              <w:rPr>
                <w:rFonts w:ascii="Calibri" w:hAnsi="Calibri"/>
                <w:spacing w:val="-4"/>
                <w:sz w:val="21"/>
              </w:rPr>
              <w:t>100</w:t>
            </w:r>
          </w:p>
        </w:tc>
        <w:tc>
          <w:tcPr>
            <w:tcW w:w="2085" w:type="dxa"/>
          </w:tcPr>
          <w:p>
            <w:pPr>
              <w:pStyle w:val="TableParagraph"/>
              <w:ind w:left="818" w:right="808"/>
              <w:rPr>
                <w:rFonts w:ascii="Calibri" w:hAnsi="Calibri"/>
                <w:sz w:val="21"/>
              </w:rPr>
            </w:pPr>
            <w:r>
              <w:rPr>
                <w:spacing w:val="-5"/>
                <w:sz w:val="21"/>
              </w:rPr>
              <w:t>≤</w:t>
            </w:r>
            <w:r>
              <w:rPr>
                <w:rFonts w:ascii="Calibri" w:hAnsi="Calibri"/>
                <w:spacing w:val="-5"/>
                <w:sz w:val="21"/>
              </w:rPr>
              <w:t>30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083" w:type="dxa"/>
          </w:tcPr>
          <w:p>
            <w:pPr>
              <w:pStyle w:val="TableParagraph"/>
              <w:ind w:left="139" w:right="130"/>
              <w:rPr>
                <w:sz w:val="21"/>
              </w:rPr>
            </w:pPr>
            <w:r>
              <w:rPr>
                <w:spacing w:val="-4"/>
                <w:sz w:val="21"/>
              </w:rPr>
              <w:t>耐热性</w:t>
            </w:r>
          </w:p>
        </w:tc>
        <w:tc>
          <w:tcPr>
            <w:tcW w:w="8336" w:type="dxa"/>
            <w:gridSpan w:val="4"/>
          </w:tcPr>
          <w:p>
            <w:pPr>
              <w:pStyle w:val="TableParagraph"/>
              <w:ind w:left="2845" w:right="2834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40 </w:t>
            </w:r>
            <w:r>
              <w:rPr>
                <w:spacing w:val="-4"/>
                <w:sz w:val="21"/>
              </w:rPr>
              <w:t>次循环</w:t>
            </w:r>
          </w:p>
        </w:tc>
      </w:tr>
    </w:tbl>
    <w:p>
      <w:pPr>
        <w:spacing w:before="41"/>
        <w:ind w:left="231" w:right="0" w:firstLine="0"/>
        <w:jc w:val="left"/>
        <w:rPr>
          <w:sz w:val="18"/>
        </w:rPr>
      </w:pPr>
      <w:r>
        <w:rPr>
          <w:spacing w:val="-1"/>
          <w:sz w:val="18"/>
        </w:rPr>
        <w:t>注：以上数据为充分固化后的典型物理性能，不应视为产品规格。</w:t>
      </w:r>
    </w:p>
    <w:p>
      <w:pPr>
        <w:spacing w:after="0"/>
        <w:jc w:val="left"/>
        <w:rPr>
          <w:sz w:val="18"/>
        </w:rPr>
        <w:sectPr>
          <w:headerReference w:type="default" r:id="rId4"/>
          <w:type w:val="continuous"/>
          <w:pgSz w:w="11910" w:h="16840"/>
          <w:pgMar w:top="1440" w:right="620" w:bottom="280" w:left="620" w:header="454" w:footer="0"/>
          <w:pgNumType w:start="1"/>
          <w:cols w:space="708"/>
        </w:sectPr>
      </w:pP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65" w:after="0" w:line="240" w:lineRule="auto"/>
        <w:ind w:left="714" w:right="0" w:hanging="484"/>
        <w:jc w:val="left"/>
      </w:pPr>
      <w:r>
        <w:pict>
          <v:line id="_x0000_s1025" style="mso-position-horizontal-relative:page;mso-position-vertical-relative:page;position:absolute;z-index:-251658240" from="18.25pt,751.05pt" to="577pt,751.1pt" stroked="t" strokecolor="#2d74b5" strokeweight="0.75pt">
            <v:stroke dashstyle="solid"/>
          </v:line>
        </w:pict>
      </w:r>
      <w:r>
        <w:rPr>
          <w:spacing w:val="-2"/>
        </w:rPr>
        <w:t>工</w:t>
      </w:r>
      <w:r>
        <w:rPr>
          <w:spacing w:val="-2"/>
        </w:rPr>
        <w:t>艺</w:t>
      </w:r>
      <w:r>
        <w:rPr>
          <w:spacing w:val="-2"/>
        </w:rPr>
        <w:t>参</w:t>
      </w:r>
      <w:r>
        <w:rPr>
          <w:spacing w:val="-10"/>
        </w:rPr>
        <w:t>数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5"/>
        <w:gridCol w:w="3473"/>
        <w:gridCol w:w="3473"/>
      </w:tblGrid>
      <w:tr>
        <w:tblPrEx>
          <w:tblW w:w="0" w:type="auto"/>
          <w:jc w:val="left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0"/>
          <w:jc w:val="left"/>
        </w:trPr>
        <w:tc>
          <w:tcPr>
            <w:tcW w:w="3475" w:type="dxa"/>
          </w:tcPr>
          <w:p>
            <w:pPr>
              <w:pStyle w:val="TableParagraph"/>
              <w:spacing w:before="109"/>
              <w:ind w:left="544" w:right="53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A</w:t>
            </w:r>
            <w:r>
              <w:rPr>
                <w:rFonts w:ascii="Calibri" w:eastAsia="Calibri"/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组分</w:t>
            </w:r>
          </w:p>
        </w:tc>
        <w:tc>
          <w:tcPr>
            <w:tcW w:w="3473" w:type="dxa"/>
          </w:tcPr>
          <w:p>
            <w:pPr>
              <w:pStyle w:val="TableParagraph"/>
              <w:spacing w:before="109"/>
              <w:ind w:left="1088" w:right="1085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B</w:t>
            </w:r>
            <w:r>
              <w:rPr>
                <w:rFonts w:ascii="Calibri" w:eastAsia="Calibri"/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组分</w:t>
            </w:r>
          </w:p>
        </w:tc>
        <w:tc>
          <w:tcPr>
            <w:tcW w:w="3473" w:type="dxa"/>
          </w:tcPr>
          <w:p>
            <w:pPr>
              <w:pStyle w:val="TableParagraph"/>
              <w:spacing w:before="109"/>
              <w:ind w:left="1093" w:right="1081"/>
              <w:rPr>
                <w:sz w:val="21"/>
              </w:rPr>
            </w:pPr>
            <w:r>
              <w:rPr>
                <w:spacing w:val="-5"/>
                <w:sz w:val="21"/>
              </w:rPr>
              <w:t>配比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8"/>
          <w:jc w:val="left"/>
        </w:trPr>
        <w:tc>
          <w:tcPr>
            <w:tcW w:w="3475" w:type="dxa"/>
          </w:tcPr>
          <w:p>
            <w:pPr>
              <w:pStyle w:val="TableParagraph"/>
              <w:spacing w:before="109"/>
              <w:ind w:left="546" w:right="537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HCM-2FRD</w:t>
            </w:r>
            <w:r>
              <w:rPr>
                <w:spacing w:val="-2"/>
                <w:sz w:val="21"/>
              </w:rPr>
              <w:t>（底涂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473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98" w:right="1194"/>
              <w:rPr>
                <w:sz w:val="21"/>
              </w:rPr>
            </w:pPr>
            <w:r>
              <w:rPr>
                <w:spacing w:val="-4"/>
                <w:sz w:val="21"/>
              </w:rPr>
              <w:t>配套固化剂</w:t>
            </w:r>
          </w:p>
        </w:tc>
        <w:tc>
          <w:tcPr>
            <w:tcW w:w="3473" w:type="dxa"/>
          </w:tcPr>
          <w:p>
            <w:pPr>
              <w:pStyle w:val="TableParagraph"/>
              <w:spacing w:before="109"/>
              <w:ind w:left="1093" w:right="1085"/>
              <w:rPr>
                <w:sz w:val="21"/>
              </w:rPr>
            </w:pPr>
            <w:r>
              <w:rPr>
                <w:rFonts w:ascii="Calibri" w:eastAsia="Calibri"/>
                <w:spacing w:val="10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>0</w:t>
            </w:r>
            <w:r>
              <w:rPr>
                <w:rFonts w:ascii="Calibri" w:eastAsia="Calibri"/>
                <w:spacing w:val="11"/>
                <w:sz w:val="21"/>
              </w:rPr>
              <w:t>0</w:t>
            </w:r>
            <w:r>
              <w:rPr>
                <w:spacing w:val="-98"/>
                <w:sz w:val="21"/>
              </w:rPr>
              <w:t>：</w:t>
            </w:r>
            <w:r>
              <w:rPr>
                <w:spacing w:val="10"/>
                <w:sz w:val="21"/>
              </w:rPr>
              <w:t>（</w:t>
            </w:r>
            <w:r>
              <w:rPr>
                <w:rFonts w:ascii="Calibri" w:eastAsia="Calibri"/>
                <w:spacing w:val="8"/>
                <w:sz w:val="21"/>
              </w:rPr>
              <w:t>1</w:t>
            </w:r>
            <w:r>
              <w:rPr>
                <w:rFonts w:ascii="Calibri" w:eastAsia="Calibri"/>
                <w:spacing w:val="10"/>
                <w:sz w:val="21"/>
              </w:rPr>
              <w:t>~</w:t>
            </w:r>
            <w:r>
              <w:rPr>
                <w:rFonts w:ascii="Calibri" w:eastAsia="Calibri"/>
                <w:spacing w:val="8"/>
                <w:sz w:val="21"/>
              </w:rPr>
              <w:t>3</w:t>
            </w:r>
            <w:r>
              <w:rPr>
                <w:spacing w:val="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0"/>
          <w:jc w:val="left"/>
        </w:trPr>
        <w:tc>
          <w:tcPr>
            <w:tcW w:w="3475" w:type="dxa"/>
          </w:tcPr>
          <w:p>
            <w:pPr>
              <w:pStyle w:val="TableParagraph"/>
              <w:spacing w:before="111"/>
              <w:ind w:left="546" w:right="537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HCM-2FR</w:t>
            </w:r>
            <w:r>
              <w:rPr>
                <w:spacing w:val="-2"/>
                <w:sz w:val="21"/>
              </w:rPr>
              <w:t>（胶泥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>
            <w:pPr>
              <w:pStyle w:val="TableParagraph"/>
              <w:spacing w:before="111"/>
              <w:ind w:left="1093" w:right="1084"/>
              <w:rPr>
                <w:sz w:val="21"/>
              </w:rPr>
            </w:pPr>
            <w:r>
              <w:rPr>
                <w:rFonts w:ascii="Calibri" w:eastAsia="Calibri"/>
                <w:spacing w:val="10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>0</w:t>
            </w:r>
            <w:r>
              <w:rPr>
                <w:rFonts w:ascii="Calibri" w:eastAsia="Calibri"/>
                <w:spacing w:val="11"/>
                <w:sz w:val="21"/>
              </w:rPr>
              <w:t>0</w:t>
            </w:r>
            <w:r>
              <w:rPr>
                <w:spacing w:val="-98"/>
                <w:sz w:val="21"/>
              </w:rPr>
              <w:t>：</w:t>
            </w:r>
            <w:r>
              <w:rPr>
                <w:spacing w:val="10"/>
                <w:sz w:val="21"/>
              </w:rPr>
              <w:t>（</w:t>
            </w:r>
            <w:r>
              <w:rPr>
                <w:rFonts w:ascii="Calibri" w:eastAsia="Calibri"/>
                <w:spacing w:val="8"/>
                <w:sz w:val="21"/>
              </w:rPr>
              <w:t>1</w:t>
            </w:r>
            <w:r>
              <w:rPr>
                <w:rFonts w:ascii="Calibri" w:eastAsia="Calibri"/>
                <w:spacing w:val="10"/>
                <w:sz w:val="21"/>
              </w:rPr>
              <w:t>~</w:t>
            </w:r>
            <w:r>
              <w:rPr>
                <w:rFonts w:ascii="Calibri" w:eastAsia="Calibri"/>
                <w:spacing w:val="8"/>
                <w:sz w:val="21"/>
              </w:rPr>
              <w:t>3</w:t>
            </w:r>
            <w:r>
              <w:rPr>
                <w:spacing w:val="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0"/>
          <w:jc w:val="left"/>
        </w:trPr>
        <w:tc>
          <w:tcPr>
            <w:tcW w:w="3475" w:type="dxa"/>
          </w:tcPr>
          <w:p>
            <w:pPr>
              <w:pStyle w:val="TableParagraph"/>
              <w:spacing w:before="109"/>
              <w:ind w:left="544" w:right="537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HCM-2FRM</w:t>
            </w:r>
            <w:r>
              <w:rPr>
                <w:spacing w:val="-2"/>
                <w:sz w:val="21"/>
              </w:rPr>
              <w:t>（面涂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>
            <w:pPr>
              <w:pStyle w:val="TableParagraph"/>
              <w:spacing w:before="109"/>
              <w:ind w:left="1093" w:right="1084"/>
              <w:rPr>
                <w:sz w:val="21"/>
              </w:rPr>
            </w:pPr>
            <w:r>
              <w:rPr>
                <w:rFonts w:ascii="Calibri" w:eastAsia="Calibri"/>
                <w:spacing w:val="10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>0</w:t>
            </w:r>
            <w:r>
              <w:rPr>
                <w:rFonts w:ascii="Calibri" w:eastAsia="Calibri"/>
                <w:spacing w:val="11"/>
                <w:sz w:val="21"/>
              </w:rPr>
              <w:t>0</w:t>
            </w:r>
            <w:r>
              <w:rPr>
                <w:spacing w:val="-98"/>
                <w:sz w:val="21"/>
              </w:rPr>
              <w:t>：</w:t>
            </w:r>
            <w:r>
              <w:rPr>
                <w:spacing w:val="10"/>
                <w:sz w:val="21"/>
              </w:rPr>
              <w:t>（</w:t>
            </w:r>
            <w:r>
              <w:rPr>
                <w:rFonts w:ascii="Calibri" w:eastAsia="Calibri"/>
                <w:spacing w:val="8"/>
                <w:sz w:val="21"/>
              </w:rPr>
              <w:t>1</w:t>
            </w:r>
            <w:r>
              <w:rPr>
                <w:rFonts w:ascii="Calibri" w:eastAsia="Calibri"/>
                <w:spacing w:val="10"/>
                <w:sz w:val="21"/>
              </w:rPr>
              <w:t>~</w:t>
            </w:r>
            <w:r>
              <w:rPr>
                <w:rFonts w:ascii="Calibri" w:eastAsia="Calibri"/>
                <w:spacing w:val="8"/>
                <w:sz w:val="21"/>
              </w:rPr>
              <w:t>3</w:t>
            </w:r>
            <w:r>
              <w:rPr>
                <w:spacing w:val="10"/>
                <w:sz w:val="21"/>
              </w:rPr>
              <w:t>）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0"/>
          <w:jc w:val="left"/>
        </w:trPr>
        <w:tc>
          <w:tcPr>
            <w:tcW w:w="3475" w:type="dxa"/>
          </w:tcPr>
          <w:p>
            <w:pPr>
              <w:pStyle w:val="TableParagraph"/>
              <w:spacing w:before="109"/>
              <w:ind w:left="546" w:right="537"/>
              <w:rPr>
                <w:sz w:val="21"/>
              </w:rPr>
            </w:pPr>
            <w:r>
              <w:rPr>
                <w:rFonts w:ascii="Calibri" w:eastAsia="Calibri"/>
                <w:spacing w:val="-2"/>
                <w:sz w:val="21"/>
              </w:rPr>
              <w:t>HCM-2FRNM</w:t>
            </w:r>
            <w:r>
              <w:rPr>
                <w:spacing w:val="-2"/>
                <w:sz w:val="21"/>
              </w:rPr>
              <w:t>（耐磨面涂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</w:tcPr>
          <w:p>
            <w:pPr>
              <w:pStyle w:val="TableParagraph"/>
              <w:spacing w:before="109"/>
              <w:ind w:left="1093" w:right="1084"/>
              <w:rPr>
                <w:sz w:val="21"/>
              </w:rPr>
            </w:pPr>
            <w:r>
              <w:rPr>
                <w:rFonts w:ascii="Calibri" w:eastAsia="Calibri"/>
                <w:spacing w:val="10"/>
                <w:sz w:val="21"/>
              </w:rPr>
              <w:t>1</w:t>
            </w:r>
            <w:r>
              <w:rPr>
                <w:rFonts w:ascii="Calibri" w:eastAsia="Calibri"/>
                <w:spacing w:val="8"/>
                <w:sz w:val="21"/>
              </w:rPr>
              <w:t>0</w:t>
            </w:r>
            <w:r>
              <w:rPr>
                <w:rFonts w:ascii="Calibri" w:eastAsia="Calibri"/>
                <w:spacing w:val="11"/>
                <w:sz w:val="21"/>
              </w:rPr>
              <w:t>0</w:t>
            </w:r>
            <w:r>
              <w:rPr>
                <w:spacing w:val="-98"/>
                <w:sz w:val="21"/>
              </w:rPr>
              <w:t>：</w:t>
            </w:r>
            <w:r>
              <w:rPr>
                <w:spacing w:val="10"/>
                <w:sz w:val="21"/>
              </w:rPr>
              <w:t>（</w:t>
            </w:r>
            <w:r>
              <w:rPr>
                <w:rFonts w:ascii="Calibri" w:eastAsia="Calibri"/>
                <w:spacing w:val="8"/>
                <w:sz w:val="21"/>
              </w:rPr>
              <w:t>1</w:t>
            </w:r>
            <w:r>
              <w:rPr>
                <w:rFonts w:ascii="Calibri" w:eastAsia="Calibri"/>
                <w:spacing w:val="10"/>
                <w:sz w:val="21"/>
              </w:rPr>
              <w:t>~</w:t>
            </w:r>
            <w:r>
              <w:rPr>
                <w:rFonts w:ascii="Calibri" w:eastAsia="Calibri"/>
                <w:spacing w:val="8"/>
                <w:sz w:val="21"/>
              </w:rPr>
              <w:t>3</w:t>
            </w:r>
            <w:r>
              <w:rPr>
                <w:spacing w:val="10"/>
                <w:sz w:val="21"/>
              </w:rPr>
              <w:t>）</w:t>
            </w:r>
          </w:p>
        </w:tc>
      </w:tr>
    </w:tbl>
    <w:p>
      <w:pPr>
        <w:spacing w:before="140"/>
        <w:ind w:left="231" w:right="0" w:firstLine="0"/>
        <w:jc w:val="left"/>
        <w:rPr>
          <w:sz w:val="18"/>
        </w:rPr>
      </w:pPr>
      <w:r>
        <w:rPr>
          <w:sz w:val="18"/>
        </w:rPr>
        <w:t>注：</w:t>
      </w:r>
      <w:r>
        <w:rPr>
          <w:rFonts w:ascii="Calibri" w:eastAsia="Calibri"/>
          <w:sz w:val="18"/>
        </w:rPr>
        <w:t>B</w:t>
      </w:r>
      <w:r>
        <w:rPr>
          <w:rFonts w:ascii="Calibri" w:eastAsia="Calibri"/>
          <w:spacing w:val="5"/>
          <w:sz w:val="18"/>
        </w:rPr>
        <w:t xml:space="preserve"> </w:t>
      </w:r>
      <w:r>
        <w:rPr>
          <w:spacing w:val="-1"/>
          <w:sz w:val="18"/>
        </w:rPr>
        <w:t>组分用量可根据施工期间环境条件在上述配比内调整。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0" w:after="0" w:line="240" w:lineRule="auto"/>
        <w:ind w:left="714" w:right="0" w:hanging="484"/>
        <w:jc w:val="left"/>
      </w:pPr>
      <w:r>
        <w:rPr>
          <w:spacing w:val="-2"/>
        </w:rPr>
        <w:t>包装、</w:t>
      </w:r>
      <w:r>
        <w:rPr>
          <w:spacing w:val="-2"/>
        </w:rPr>
        <w:t>贮</w:t>
      </w:r>
      <w:r>
        <w:rPr>
          <w:spacing w:val="-2"/>
        </w:rPr>
        <w:t>存</w:t>
      </w:r>
      <w:r>
        <w:rPr>
          <w:spacing w:val="-2"/>
        </w:rPr>
        <w:t>及</w:t>
      </w:r>
      <w:r>
        <w:rPr>
          <w:spacing w:val="-2"/>
        </w:rPr>
        <w:t>运</w:t>
      </w:r>
      <w:r>
        <w:rPr>
          <w:spacing w:val="-10"/>
        </w:rPr>
        <w:t>输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0" w:after="0" w:line="357" w:lineRule="auto"/>
        <w:ind w:left="232" w:right="225" w:firstLine="0"/>
        <w:jc w:val="left"/>
        <w:rPr>
          <w:sz w:val="21"/>
        </w:rPr>
      </w:pPr>
      <w:r>
        <w:rPr>
          <w:spacing w:val="-2"/>
          <w:sz w:val="21"/>
        </w:rPr>
        <w:t>本产品包装在清洁、干燥的容器内，净重：</w:t>
      </w:r>
      <w:r>
        <w:rPr>
          <w:rFonts w:ascii="Calibri" w:eastAsia="Calibri" w:hAnsi="Calibri"/>
          <w:spacing w:val="-2"/>
          <w:sz w:val="21"/>
        </w:rPr>
        <w:t>A</w:t>
      </w:r>
      <w:r>
        <w:rPr>
          <w:rFonts w:ascii="Calibri" w:eastAsia="Calibri" w:hAnsi="Calibri"/>
          <w:spacing w:val="8"/>
          <w:sz w:val="21"/>
        </w:rPr>
        <w:t xml:space="preserve"> </w:t>
      </w:r>
      <w:r>
        <w:rPr>
          <w:spacing w:val="-16"/>
          <w:sz w:val="21"/>
        </w:rPr>
        <w:t xml:space="preserve">组分 </w:t>
      </w:r>
      <w:r>
        <w:rPr>
          <w:rFonts w:ascii="Calibri" w:eastAsia="Calibri" w:hAnsi="Calibri"/>
          <w:spacing w:val="-2"/>
          <w:sz w:val="21"/>
        </w:rPr>
        <w:t>20Kg/</w:t>
      </w:r>
      <w:r>
        <w:rPr>
          <w:spacing w:val="-2"/>
          <w:sz w:val="21"/>
        </w:rPr>
        <w:t>桶、</w:t>
      </w:r>
      <w:r>
        <w:rPr>
          <w:rFonts w:ascii="Calibri" w:eastAsia="Calibri" w:hAnsi="Calibri"/>
          <w:spacing w:val="-2"/>
          <w:sz w:val="21"/>
        </w:rPr>
        <w:t>B</w:t>
      </w:r>
      <w:r>
        <w:rPr>
          <w:rFonts w:ascii="Calibri" w:eastAsia="Calibri" w:hAnsi="Calibri"/>
          <w:spacing w:val="11"/>
          <w:sz w:val="21"/>
        </w:rPr>
        <w:t xml:space="preserve"> </w:t>
      </w:r>
      <w:r>
        <w:rPr>
          <w:spacing w:val="-16"/>
          <w:sz w:val="21"/>
        </w:rPr>
        <w:t xml:space="preserve">组分 </w:t>
      </w:r>
      <w:r>
        <w:rPr>
          <w:rFonts w:ascii="Calibri" w:eastAsia="Calibri" w:hAnsi="Calibri"/>
          <w:spacing w:val="-2"/>
          <w:sz w:val="21"/>
        </w:rPr>
        <w:t>25Kg/</w:t>
      </w:r>
      <w:r>
        <w:rPr>
          <w:spacing w:val="-2"/>
          <w:sz w:val="21"/>
        </w:rPr>
        <w:t>桶（</w:t>
      </w:r>
      <w:r>
        <w:rPr>
          <w:spacing w:val="-9"/>
          <w:sz w:val="21"/>
        </w:rPr>
        <w:t xml:space="preserve">实际施工按 </w:t>
      </w:r>
      <w:r>
        <w:rPr>
          <w:rFonts w:ascii="Calibri" w:eastAsia="Calibri" w:hAnsi="Calibri"/>
          <w:spacing w:val="4"/>
          <w:sz w:val="21"/>
        </w:rPr>
        <w:t>A</w:t>
      </w:r>
      <w:r>
        <w:rPr>
          <w:spacing w:val="7"/>
          <w:sz w:val="21"/>
        </w:rPr>
        <w:t>：</w:t>
      </w:r>
      <w:r>
        <w:rPr>
          <w:rFonts w:ascii="Calibri" w:eastAsia="Calibri" w:hAnsi="Calibri"/>
          <w:spacing w:val="7"/>
          <w:sz w:val="21"/>
        </w:rPr>
        <w:t>B</w:t>
      </w:r>
      <w:r>
        <w:rPr>
          <w:rFonts w:ascii="Calibri" w:eastAsia="Calibri" w:hAnsi="Calibri"/>
          <w:spacing w:val="5"/>
          <w:sz w:val="21"/>
        </w:rPr>
        <w:t>=1</w:t>
      </w:r>
      <w:r>
        <w:rPr>
          <w:rFonts w:ascii="Calibri" w:eastAsia="Calibri" w:hAnsi="Calibri"/>
          <w:spacing w:val="7"/>
          <w:sz w:val="21"/>
        </w:rPr>
        <w:t>0</w:t>
      </w:r>
      <w:r>
        <w:rPr>
          <w:rFonts w:ascii="Calibri" w:eastAsia="Calibri" w:hAnsi="Calibri"/>
          <w:spacing w:val="5"/>
          <w:sz w:val="21"/>
        </w:rPr>
        <w:t>0</w:t>
      </w:r>
      <w:r>
        <w:rPr>
          <w:spacing w:val="-99"/>
          <w:sz w:val="21"/>
        </w:rPr>
        <w:t>：</w:t>
      </w:r>
      <w:r>
        <w:rPr>
          <w:spacing w:val="7"/>
          <w:sz w:val="21"/>
        </w:rPr>
        <w:t>（</w:t>
      </w:r>
      <w:r>
        <w:rPr>
          <w:rFonts w:ascii="Calibri" w:eastAsia="Calibri" w:hAnsi="Calibri"/>
          <w:spacing w:val="5"/>
          <w:sz w:val="21"/>
        </w:rPr>
        <w:t>1</w:t>
      </w:r>
      <w:r>
        <w:rPr>
          <w:rFonts w:ascii="Calibri" w:eastAsia="Calibri" w:hAnsi="Calibri"/>
          <w:spacing w:val="7"/>
          <w:sz w:val="21"/>
        </w:rPr>
        <w:t>~</w:t>
      </w:r>
      <w:r>
        <w:rPr>
          <w:rFonts w:ascii="Calibri" w:eastAsia="Calibri" w:hAnsi="Calibri"/>
          <w:spacing w:val="5"/>
          <w:sz w:val="21"/>
        </w:rPr>
        <w:t>3</w:t>
      </w:r>
      <w:r>
        <w:rPr>
          <w:spacing w:val="7"/>
          <w:sz w:val="21"/>
        </w:rPr>
        <w:t>）</w:t>
      </w:r>
      <w:r>
        <w:rPr>
          <w:spacing w:val="-2"/>
          <w:sz w:val="21"/>
        </w:rPr>
        <w:t>比例配制施工料，并可以根据施工环境条件适当调整</w:t>
      </w:r>
      <w:r>
        <w:rPr>
          <w:spacing w:val="-107"/>
          <w:sz w:val="21"/>
        </w:rPr>
        <w:t>）</w:t>
      </w:r>
      <w:r>
        <w:rPr>
          <w:spacing w:val="-2"/>
          <w:sz w:val="21"/>
        </w:rPr>
        <w:t>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0" w:after="0" w:line="355" w:lineRule="auto"/>
        <w:ind w:left="232" w:right="229" w:firstLine="0"/>
        <w:jc w:val="left"/>
        <w:rPr>
          <w:sz w:val="21"/>
        </w:rPr>
      </w:pPr>
      <w:r>
        <w:rPr>
          <w:spacing w:val="-2"/>
          <w:sz w:val="21"/>
        </w:rPr>
        <w:t>贮存环境应阴凉、干燥、通风，要防止日光直射并隔绝火源，</w:t>
      </w:r>
      <w:r>
        <w:rPr>
          <w:rFonts w:ascii="Calibri" w:eastAsia="Calibri" w:hAnsi="Calibri"/>
          <w:spacing w:val="-2"/>
          <w:sz w:val="21"/>
        </w:rPr>
        <w:t>25</w:t>
      </w:r>
      <w:r>
        <w:rPr>
          <w:spacing w:val="-2"/>
          <w:sz w:val="21"/>
        </w:rPr>
        <w:t>℃以下贮存期为三个月，不适当的贮存或运输</w:t>
      </w:r>
      <w:r>
        <w:rPr>
          <w:spacing w:val="-2"/>
          <w:sz w:val="21"/>
        </w:rPr>
        <w:t>条件会引起贮存期的缩短。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3" w:after="0" w:line="240" w:lineRule="auto"/>
        <w:ind w:left="443" w:right="0" w:hanging="212"/>
        <w:jc w:val="left"/>
        <w:rPr>
          <w:sz w:val="21"/>
        </w:rPr>
      </w:pPr>
      <w:r>
        <w:rPr>
          <w:spacing w:val="-2"/>
          <w:sz w:val="21"/>
        </w:rPr>
        <w:t>运输要求：</w:t>
      </w:r>
      <w:r>
        <w:rPr>
          <w:rFonts w:ascii="Calibri" w:eastAsia="Calibri" w:hAnsi="Calibri"/>
          <w:spacing w:val="-2"/>
          <w:sz w:val="21"/>
        </w:rPr>
        <w:t>5</w:t>
      </w:r>
      <w:r>
        <w:rPr>
          <w:rFonts w:ascii="Calibri" w:eastAsia="Calibri" w:hAnsi="Calibri"/>
          <w:spacing w:val="14"/>
          <w:sz w:val="21"/>
        </w:rPr>
        <w:t xml:space="preserve"> </w:t>
      </w:r>
      <w:r>
        <w:rPr>
          <w:spacing w:val="-18"/>
          <w:sz w:val="21"/>
        </w:rPr>
        <w:t xml:space="preserve">月至 </w:t>
      </w:r>
      <w:r>
        <w:rPr>
          <w:rFonts w:ascii="Calibri" w:eastAsia="Calibri" w:hAnsi="Calibri"/>
          <w:spacing w:val="-2"/>
          <w:sz w:val="21"/>
        </w:rPr>
        <w:t>10</w:t>
      </w:r>
      <w:r>
        <w:rPr>
          <w:rFonts w:ascii="Calibri" w:eastAsia="Calibri" w:hAnsi="Calibri"/>
          <w:spacing w:val="12"/>
          <w:sz w:val="21"/>
        </w:rPr>
        <w:t xml:space="preserve"> </w:t>
      </w:r>
      <w:r>
        <w:rPr>
          <w:spacing w:val="-3"/>
          <w:sz w:val="21"/>
        </w:rPr>
        <w:t>月底期间建议由冷藏车运输，无条件的应在夜间运输，避开日照时间。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val="left" w:pos="714"/>
          <w:tab w:val="left" w:pos="715"/>
        </w:tabs>
        <w:spacing w:before="0" w:after="0" w:line="240" w:lineRule="auto"/>
        <w:ind w:left="714" w:right="0" w:hanging="484"/>
        <w:jc w:val="left"/>
      </w:pPr>
      <w:r>
        <w:rPr>
          <w:spacing w:val="-2"/>
        </w:rPr>
        <w:t>注</w:t>
      </w:r>
      <w:r>
        <w:rPr>
          <w:spacing w:val="-2"/>
        </w:rPr>
        <w:t>意</w:t>
      </w:r>
      <w:r>
        <w:rPr>
          <w:spacing w:val="-2"/>
        </w:rPr>
        <w:t>事</w:t>
      </w:r>
      <w:r>
        <w:rPr>
          <w:spacing w:val="-10"/>
        </w:rPr>
        <w:t>项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0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施工方法及工艺可向本公司咨询。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132" w:after="0" w:line="240" w:lineRule="auto"/>
        <w:ind w:left="443" w:right="0" w:hanging="212"/>
        <w:jc w:val="left"/>
        <w:rPr>
          <w:sz w:val="21"/>
        </w:rPr>
      </w:pPr>
      <w:r>
        <w:rPr>
          <w:spacing w:val="-3"/>
          <w:sz w:val="21"/>
        </w:rPr>
        <w:t>施工环境应保持空气与外界流通，在空气不流通的场所施工时请采取强制通风措施。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131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涂膜未干透前，应避免摩擦、撞击及雨水或其它液体的沾染。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130" w:after="0" w:line="240" w:lineRule="auto"/>
        <w:ind w:left="443" w:right="0" w:hanging="213"/>
        <w:jc w:val="left"/>
        <w:rPr>
          <w:sz w:val="21"/>
        </w:rPr>
      </w:pPr>
      <w:r>
        <w:rPr>
          <w:spacing w:val="-3"/>
          <w:sz w:val="21"/>
        </w:rPr>
        <w:t>本产品出厂前已调到适当粘度，不得任意添加稀释剂。如有需要请咨询本公司。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131" w:after="0" w:line="357" w:lineRule="auto"/>
        <w:ind w:left="231" w:right="221" w:firstLine="0"/>
        <w:jc w:val="both"/>
        <w:rPr>
          <w:sz w:val="21"/>
        </w:rPr>
      </w:pPr>
      <w:r>
        <w:rPr>
          <w:spacing w:val="-2"/>
          <w:sz w:val="21"/>
        </w:rPr>
        <w:t>由于涂装施工、应用环境和涂层设计因素等变化很大，并且我们无法了解和控制使用者的施工行为，所以我公</w:t>
      </w:r>
      <w:r>
        <w:rPr>
          <w:spacing w:val="-2"/>
          <w:sz w:val="21"/>
        </w:rPr>
        <w:t>司应承担的责任仅限于涂料产品质量本身。除非得到我公司授权代表的书面认可，用户应对产品在具体使用环境</w:t>
      </w:r>
      <w:r>
        <w:rPr>
          <w:spacing w:val="-2"/>
          <w:sz w:val="21"/>
        </w:rPr>
        <w:t>中的适用性负责。</w:t>
      </w:r>
    </w:p>
    <w:p>
      <w:pPr>
        <w:pStyle w:val="ListParagraph"/>
        <w:numPr>
          <w:ilvl w:val="0"/>
          <w:numId w:val="1"/>
        </w:numPr>
        <w:tabs>
          <w:tab w:val="left" w:pos="444"/>
        </w:tabs>
        <w:spacing w:before="0" w:after="0" w:line="266" w:lineRule="exact"/>
        <w:ind w:left="443" w:right="0" w:hanging="213"/>
        <w:jc w:val="both"/>
        <w:rPr>
          <w:sz w:val="21"/>
        </w:rPr>
      </w:pPr>
      <w:r>
        <w:rPr>
          <w:spacing w:val="-9"/>
          <w:sz w:val="21"/>
        </w:rPr>
        <w:t xml:space="preserve">本说明书系 </w:t>
      </w:r>
      <w:r>
        <w:rPr>
          <w:rFonts w:ascii="Calibri" w:eastAsia="Calibri" w:hAnsi="Calibri"/>
          <w:spacing w:val="-2"/>
          <w:sz w:val="21"/>
        </w:rPr>
        <w:t>2017</w:t>
      </w:r>
      <w:r>
        <w:rPr>
          <w:rFonts w:ascii="Calibri" w:eastAsia="Calibri" w:hAnsi="Calibri"/>
          <w:spacing w:val="20"/>
          <w:sz w:val="21"/>
        </w:rPr>
        <w:t xml:space="preserve"> </w:t>
      </w:r>
      <w:r>
        <w:rPr>
          <w:spacing w:val="-3"/>
          <w:sz w:val="21"/>
        </w:rPr>
        <w:t>年版本，会随技术的发展而有所调整，本公司保留对某些技术数据的修改权。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80"/>
        <w:ind w:left="0" w:right="227" w:firstLine="0"/>
        <w:jc w:val="right"/>
        <w:rPr>
          <w:rFonts w:ascii="Calibri" w:eastAsia="Calibri"/>
          <w:sz w:val="15"/>
        </w:rPr>
      </w:pPr>
      <w:r>
        <w:rPr>
          <w:spacing w:val="-14"/>
          <w:sz w:val="15"/>
        </w:rPr>
        <w:t xml:space="preserve">版号 </w:t>
      </w:r>
      <w:r>
        <w:rPr>
          <w:rFonts w:ascii="Calibri" w:eastAsia="Calibri"/>
          <w:spacing w:val="-2"/>
          <w:sz w:val="15"/>
        </w:rPr>
        <w:t>2017.08</w:t>
      </w:r>
    </w:p>
    <w:sectPr>
      <w:pgSz w:w="11910" w:h="16840"/>
      <w:pgMar w:top="1440" w:right="620" w:bottom="0" w:left="620" w:header="454" w:foo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Wingdings">
    <w:altName w:val="Wingdings"/>
    <w:charset w:val="02"/>
    <w:family w:val="auto"/>
    <w:pitch w:val="variable"/>
  </w:font>
  <w:font w:name="Calibri">
    <w:altName w:val="Calibri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group id="_x0000_s2049" style="width:549.1pt;height:29.2pt;margin-top:22.68pt;margin-left:22.68pt;mso-position-horizontal-relative:page;mso-position-vertical-relative:page;position:absolute;z-index:-251658240" coordorigin="454,454" coordsize="10982,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width:3773;height:584;left:453;position:absolute;top:453" stroked="f">
            <v:imagedata r:id="rId1" o:title=""/>
          </v:shape>
          <v:line id="_x0000_s2051" style="position:absolute" from="2375,784" to="11435,784" stroked="t" strokecolor="#2d74b5" strokeweight="0.75pt">
            <v:stroke dashstyle="solid"/>
          </v:lin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6D08"/>
    <w:multiLevelType w:val="hybridMultilevel"/>
    <w:tmpl w:val="00000000"/>
    <w:lvl w:ilvl="0">
      <w:start w:val="0"/>
      <w:numFmt w:val="bullet"/>
      <w:lvlText w:val=""/>
      <w:lvlJc w:val="left"/>
      <w:pPr>
        <w:ind w:left="714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14" w:hanging="48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09" w:hanging="48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03" w:hanging="48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98" w:hanging="48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93" w:hanging="48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87" w:hanging="48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82" w:hanging="48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677" w:hanging="483"/>
      </w:pPr>
      <w:rPr>
        <w:rFonts w:hint="default"/>
        <w:lang w:val="en-US" w:eastAsia="zh-CN" w:bidi="ar-SA"/>
      </w:rPr>
    </w:lvl>
  </w:abstractNum>
  <w:abstractNum w:abstractNumId="1">
    <w:nsid w:val="57C0CA43"/>
    <w:multiLevelType w:val="hybridMultilevel"/>
    <w:tmpl w:val="00000000"/>
    <w:lvl w:ilvl="0">
      <w:start w:val="0"/>
      <w:numFmt w:val="bullet"/>
      <w:lvlText w:val="•"/>
      <w:lvlJc w:val="left"/>
      <w:pPr>
        <w:ind w:left="232" w:hanging="21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82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25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7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10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53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95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8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81" w:hanging="21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en-US" w:eastAsia="zh-CN" w:bidi="ar-SA"/>
    </w:rPr>
  </w:style>
  <w:style w:type="paragraph" w:customStyle="1" w:styleId="Heading1">
    <w:name w:val="Heading 1"/>
    <w:basedOn w:val="Normal"/>
    <w:uiPriority w:val="1"/>
    <w:qFormat/>
    <w:pPr>
      <w:ind w:left="714" w:hanging="484"/>
      <w:outlineLvl w:val="1"/>
    </w:pPr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54"/>
      <w:ind w:left="231"/>
    </w:pPr>
    <w:rPr>
      <w:rFonts w:ascii="黑体" w:eastAsia="黑体" w:hAnsi="黑体" w:cs="黑体"/>
      <w:b/>
      <w:bCs/>
      <w:sz w:val="32"/>
      <w:szCs w:val="3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43"/>
      <w:ind w:left="443" w:hanging="213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37"/>
      <w:jc w:val="center"/>
    </w:pPr>
    <w:rPr>
      <w:rFonts w:ascii="宋体" w:eastAsia="宋体" w:hAnsi="宋体" w:cs="宋体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